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Y="2986"/>
        <w:tblW w:w="0" w:type="auto"/>
        <w:tblCellMar>
          <w:left w:w="0" w:type="dxa"/>
          <w:right w:w="0" w:type="dxa"/>
        </w:tblCellMar>
        <w:tblLook w:val="04A0" w:firstRow="1" w:lastRow="0" w:firstColumn="1" w:lastColumn="0" w:noHBand="0" w:noVBand="1"/>
      </w:tblPr>
      <w:tblGrid>
        <w:gridCol w:w="7365"/>
        <w:gridCol w:w="6627"/>
      </w:tblGrid>
      <w:tr w:rsidR="00096AD3" w:rsidRPr="0087661A" w14:paraId="48C7DD6E" w14:textId="77777777" w:rsidTr="00B04A1E">
        <w:trPr>
          <w:trHeight w:val="150"/>
        </w:trPr>
        <w:tc>
          <w:tcPr>
            <w:tcW w:w="13992" w:type="dxa"/>
            <w:gridSpan w:val="2"/>
            <w:vAlign w:val="center"/>
          </w:tcPr>
          <w:p w14:paraId="6F91CB42" w14:textId="77777777" w:rsidR="00C848CE" w:rsidRPr="0087661A" w:rsidRDefault="00C848CE" w:rsidP="00496EDB">
            <w:pPr>
              <w:jc w:val="center"/>
              <w:rPr>
                <w:b/>
                <w:bCs/>
                <w:color w:val="FF0000"/>
              </w:rPr>
            </w:pPr>
            <w:r w:rsidRPr="0087661A">
              <w:rPr>
                <w:b/>
                <w:bCs/>
                <w:color w:val="FF0000"/>
              </w:rPr>
              <w:t>YÜKSEK İHTİSAS ÜNVERSİTESİ</w:t>
            </w:r>
          </w:p>
          <w:p w14:paraId="606DEF3D" w14:textId="4B2B4C47" w:rsidR="00B201BC" w:rsidRPr="0087661A" w:rsidRDefault="009747F3" w:rsidP="00B201BC">
            <w:pPr>
              <w:jc w:val="center"/>
              <w:rPr>
                <w:b/>
                <w:bCs/>
              </w:rPr>
            </w:pPr>
            <w:r w:rsidRPr="0087661A">
              <w:rPr>
                <w:b/>
                <w:bCs/>
              </w:rPr>
              <w:t>YABANCI DİLLER YÜKSEKOKULU</w:t>
            </w:r>
          </w:p>
          <w:p w14:paraId="4239BA96" w14:textId="79D41658" w:rsidR="00B201BC" w:rsidRPr="0087661A" w:rsidRDefault="00950BF8" w:rsidP="00B201BC">
            <w:pPr>
              <w:jc w:val="center"/>
              <w:rPr>
                <w:b/>
                <w:bCs/>
              </w:rPr>
            </w:pPr>
            <w:r>
              <w:rPr>
                <w:b/>
                <w:bCs/>
              </w:rPr>
              <w:t>01 OCAK 2023-31 ARALIK 2023</w:t>
            </w:r>
            <w:bookmarkStart w:id="0" w:name="_GoBack"/>
            <w:bookmarkEnd w:id="0"/>
            <w:r w:rsidR="00B201BC" w:rsidRPr="0087661A">
              <w:rPr>
                <w:b/>
                <w:bCs/>
              </w:rPr>
              <w:t xml:space="preserve"> YILI </w:t>
            </w:r>
          </w:p>
          <w:p w14:paraId="63916084" w14:textId="2CA2787B" w:rsidR="00B201BC" w:rsidRPr="0087661A" w:rsidRDefault="00B201BC" w:rsidP="00B201BC">
            <w:pPr>
              <w:jc w:val="center"/>
              <w:rPr>
                <w:b/>
                <w:bCs/>
              </w:rPr>
            </w:pPr>
            <w:r w:rsidRPr="0087661A">
              <w:rPr>
                <w:b/>
                <w:bCs/>
              </w:rPr>
              <w:t>BİRİM İÇ DEĞERLENDİRME RAPORU</w:t>
            </w:r>
          </w:p>
          <w:p w14:paraId="3BB7F5EB" w14:textId="77777777" w:rsidR="00B201BC" w:rsidRPr="0087661A" w:rsidRDefault="00B201BC" w:rsidP="00B201BC">
            <w:pPr>
              <w:jc w:val="center"/>
              <w:rPr>
                <w:b/>
                <w:bCs/>
              </w:rPr>
            </w:pPr>
          </w:p>
          <w:p w14:paraId="1B6201A7" w14:textId="77777777" w:rsidR="00B201BC" w:rsidRPr="0087661A" w:rsidRDefault="00B201BC" w:rsidP="00B201BC">
            <w:pPr>
              <w:jc w:val="center"/>
              <w:rPr>
                <w:b/>
                <w:bCs/>
              </w:rPr>
            </w:pPr>
          </w:p>
          <w:p w14:paraId="19E62FDF" w14:textId="77777777" w:rsidR="00B201BC" w:rsidRPr="0087661A" w:rsidRDefault="00B201BC" w:rsidP="00B201BC">
            <w:pPr>
              <w:jc w:val="center"/>
              <w:rPr>
                <w:b/>
                <w:bCs/>
              </w:rPr>
            </w:pPr>
            <w:r w:rsidRPr="0087661A">
              <w:rPr>
                <w:b/>
                <w:bCs/>
              </w:rPr>
              <w:t xml:space="preserve">İzleme Takımı </w:t>
            </w:r>
          </w:p>
          <w:p w14:paraId="2EC74D70" w14:textId="4BE8ACCF" w:rsidR="00B201BC" w:rsidRPr="0087661A" w:rsidRDefault="009747F3" w:rsidP="00B201BC">
            <w:pPr>
              <w:jc w:val="center"/>
              <w:rPr>
                <w:b/>
                <w:bCs/>
              </w:rPr>
            </w:pPr>
            <w:r w:rsidRPr="0087661A">
              <w:rPr>
                <w:b/>
                <w:bCs/>
              </w:rPr>
              <w:t xml:space="preserve">Doç. Dr. Eda AĞAŞCIOĞLU </w:t>
            </w:r>
            <w:r w:rsidR="00B201BC" w:rsidRPr="0087661A">
              <w:rPr>
                <w:b/>
                <w:bCs/>
              </w:rPr>
              <w:t>(Takım Başkanı/Bölüm-Program Başkanı)</w:t>
            </w:r>
          </w:p>
          <w:p w14:paraId="2EF289D8" w14:textId="252F8635" w:rsidR="00B201BC" w:rsidRPr="0087661A" w:rsidRDefault="00EC06F9" w:rsidP="00B201BC">
            <w:pPr>
              <w:jc w:val="center"/>
              <w:rPr>
                <w:b/>
                <w:bCs/>
              </w:rPr>
            </w:pPr>
            <w:proofErr w:type="spellStart"/>
            <w:r>
              <w:rPr>
                <w:b/>
                <w:bCs/>
              </w:rPr>
              <w:t>Öğr</w:t>
            </w:r>
            <w:proofErr w:type="spellEnd"/>
            <w:r>
              <w:rPr>
                <w:b/>
                <w:bCs/>
              </w:rPr>
              <w:t xml:space="preserve">. Gör. Gizem ARSLAN DEĞİRMENCİ </w:t>
            </w:r>
            <w:r w:rsidR="00B201BC" w:rsidRPr="0087661A">
              <w:rPr>
                <w:b/>
                <w:bCs/>
              </w:rPr>
              <w:t>(Birim Kalite ve Akreditasyon Sorumlusu)</w:t>
            </w:r>
          </w:p>
          <w:p w14:paraId="299EFA3D" w14:textId="200F252D" w:rsidR="00B201BC" w:rsidRPr="0087661A" w:rsidRDefault="00B201BC" w:rsidP="00B201BC">
            <w:pPr>
              <w:jc w:val="center"/>
              <w:rPr>
                <w:b/>
                <w:bCs/>
              </w:rPr>
            </w:pPr>
            <w:proofErr w:type="gramStart"/>
            <w:r w:rsidRPr="0087661A">
              <w:rPr>
                <w:b/>
                <w:bCs/>
              </w:rPr>
              <w:t>……</w:t>
            </w:r>
            <w:proofErr w:type="gramEnd"/>
            <w:r w:rsidRPr="0087661A">
              <w:rPr>
                <w:b/>
                <w:bCs/>
              </w:rPr>
              <w:t>(Akademik Personel Değerlendirici)</w:t>
            </w:r>
          </w:p>
          <w:p w14:paraId="30FBDC66" w14:textId="77777777" w:rsidR="00096AD3" w:rsidRPr="0087661A" w:rsidRDefault="00B201BC" w:rsidP="00B201BC">
            <w:pPr>
              <w:jc w:val="center"/>
              <w:rPr>
                <w:b/>
                <w:bCs/>
              </w:rPr>
            </w:pPr>
            <w:proofErr w:type="gramStart"/>
            <w:r w:rsidRPr="0087661A">
              <w:rPr>
                <w:b/>
                <w:bCs/>
              </w:rPr>
              <w:t>…..</w:t>
            </w:r>
            <w:proofErr w:type="gramEnd"/>
            <w:r w:rsidRPr="0087661A">
              <w:rPr>
                <w:b/>
                <w:bCs/>
              </w:rPr>
              <w:t>(Öğrenci Değerlendirici)</w:t>
            </w:r>
          </w:p>
          <w:p w14:paraId="0CC22AA3" w14:textId="77777777" w:rsidR="00B201BC" w:rsidRPr="0087661A" w:rsidRDefault="00B201BC" w:rsidP="00B201BC">
            <w:pPr>
              <w:jc w:val="center"/>
              <w:rPr>
                <w:b/>
                <w:bCs/>
              </w:rPr>
            </w:pPr>
            <w:proofErr w:type="gramStart"/>
            <w:r w:rsidRPr="0087661A">
              <w:rPr>
                <w:b/>
                <w:bCs/>
              </w:rPr>
              <w:t>…..</w:t>
            </w:r>
            <w:proofErr w:type="gramEnd"/>
            <w:r w:rsidRPr="0087661A">
              <w:rPr>
                <w:b/>
                <w:bCs/>
              </w:rPr>
              <w:t>(Öğrenci Değerlendirici)</w:t>
            </w:r>
          </w:p>
          <w:p w14:paraId="216D9A43" w14:textId="77777777" w:rsidR="00B201BC" w:rsidRPr="0087661A" w:rsidRDefault="00B201BC" w:rsidP="00B201BC">
            <w:pPr>
              <w:jc w:val="center"/>
              <w:rPr>
                <w:b/>
                <w:bCs/>
              </w:rPr>
            </w:pPr>
            <w:proofErr w:type="gramStart"/>
            <w:r w:rsidRPr="0087661A">
              <w:rPr>
                <w:b/>
                <w:bCs/>
              </w:rPr>
              <w:t>…..</w:t>
            </w:r>
            <w:proofErr w:type="gramEnd"/>
            <w:r w:rsidRPr="0087661A">
              <w:rPr>
                <w:b/>
                <w:bCs/>
              </w:rPr>
              <w:t>(Öğrenci Değerlendirici)</w:t>
            </w:r>
          </w:p>
          <w:p w14:paraId="724AC6EB" w14:textId="3CC74562" w:rsidR="00B201BC" w:rsidRPr="0087661A" w:rsidRDefault="00B201BC" w:rsidP="00B201BC">
            <w:pPr>
              <w:jc w:val="center"/>
              <w:rPr>
                <w:b/>
                <w:bCs/>
              </w:rPr>
            </w:pPr>
            <w:proofErr w:type="gramStart"/>
            <w:r w:rsidRPr="0087661A">
              <w:rPr>
                <w:b/>
                <w:bCs/>
              </w:rPr>
              <w:t>…..</w:t>
            </w:r>
            <w:proofErr w:type="gramEnd"/>
            <w:r w:rsidRPr="0087661A">
              <w:rPr>
                <w:b/>
                <w:bCs/>
              </w:rPr>
              <w:t>(Öğrenci Değerlendirici)</w:t>
            </w:r>
          </w:p>
          <w:p w14:paraId="43BD9772" w14:textId="26AC717E" w:rsidR="00B201BC" w:rsidRPr="0087661A" w:rsidRDefault="00B201BC" w:rsidP="00B201BC">
            <w:pPr>
              <w:jc w:val="center"/>
              <w:rPr>
                <w:b/>
                <w:bCs/>
                <w:color w:val="FF0000"/>
              </w:rPr>
            </w:pPr>
          </w:p>
          <w:p w14:paraId="408AABB1" w14:textId="2D5347E8" w:rsidR="00B201BC" w:rsidRPr="0087661A" w:rsidRDefault="00B201BC" w:rsidP="00B201BC">
            <w:pPr>
              <w:jc w:val="center"/>
              <w:rPr>
                <w:b/>
                <w:bCs/>
                <w:color w:val="FF0000"/>
              </w:rPr>
            </w:pPr>
          </w:p>
          <w:p w14:paraId="6EFA6945" w14:textId="73582CFC" w:rsidR="00B201BC" w:rsidRPr="0087661A" w:rsidRDefault="00B201BC" w:rsidP="00B201BC">
            <w:pPr>
              <w:jc w:val="center"/>
              <w:rPr>
                <w:b/>
                <w:bCs/>
                <w:color w:val="FF0000"/>
              </w:rPr>
            </w:pPr>
          </w:p>
          <w:p w14:paraId="18C2A1C8" w14:textId="236A23F4" w:rsidR="00B201BC" w:rsidRPr="0087661A" w:rsidRDefault="00B201BC" w:rsidP="00B201BC">
            <w:pPr>
              <w:jc w:val="center"/>
              <w:rPr>
                <w:b/>
                <w:bCs/>
                <w:color w:val="FF0000"/>
              </w:rPr>
            </w:pPr>
          </w:p>
          <w:p w14:paraId="39F201EF" w14:textId="6E0445C9" w:rsidR="00B201BC" w:rsidRPr="0087661A" w:rsidRDefault="00B201BC" w:rsidP="00B201BC">
            <w:pPr>
              <w:jc w:val="center"/>
              <w:rPr>
                <w:b/>
                <w:bCs/>
                <w:color w:val="FF0000"/>
              </w:rPr>
            </w:pPr>
          </w:p>
          <w:p w14:paraId="34F61D1E" w14:textId="158B9F63" w:rsidR="00B201BC" w:rsidRPr="0087661A" w:rsidRDefault="00B201BC" w:rsidP="00B201BC">
            <w:pPr>
              <w:jc w:val="center"/>
              <w:rPr>
                <w:b/>
                <w:bCs/>
                <w:color w:val="FF0000"/>
              </w:rPr>
            </w:pPr>
          </w:p>
          <w:p w14:paraId="286E604C" w14:textId="2291A6DC" w:rsidR="00B201BC" w:rsidRPr="0087661A" w:rsidRDefault="00B201BC" w:rsidP="00B201BC">
            <w:pPr>
              <w:jc w:val="center"/>
              <w:rPr>
                <w:b/>
                <w:bCs/>
                <w:color w:val="FF0000"/>
              </w:rPr>
            </w:pPr>
          </w:p>
          <w:p w14:paraId="48BB0815" w14:textId="16C1C5E6" w:rsidR="00B201BC" w:rsidRPr="0087661A" w:rsidRDefault="00B201BC" w:rsidP="00B201BC">
            <w:pPr>
              <w:jc w:val="center"/>
              <w:rPr>
                <w:b/>
                <w:bCs/>
                <w:color w:val="FF0000"/>
              </w:rPr>
            </w:pPr>
          </w:p>
          <w:p w14:paraId="22D1B3F1" w14:textId="77777777" w:rsidR="00B201BC" w:rsidRPr="0087661A" w:rsidRDefault="00B201BC" w:rsidP="00B201BC">
            <w:pPr>
              <w:jc w:val="center"/>
              <w:rPr>
                <w:b/>
                <w:bCs/>
                <w:color w:val="FF0000"/>
              </w:rPr>
            </w:pPr>
          </w:p>
          <w:p w14:paraId="05527E67" w14:textId="2BECA828" w:rsidR="00B201BC" w:rsidRPr="0087661A" w:rsidRDefault="00B201BC" w:rsidP="00B201BC">
            <w:pPr>
              <w:jc w:val="center"/>
              <w:rPr>
                <w:b/>
                <w:bCs/>
                <w:color w:val="FF0000"/>
              </w:rPr>
            </w:pPr>
          </w:p>
        </w:tc>
      </w:tr>
      <w:tr w:rsidR="00E227B9" w:rsidRPr="0087661A" w14:paraId="0B3CDD34" w14:textId="77777777" w:rsidTr="0086512B">
        <w:trPr>
          <w:trHeight w:val="150"/>
        </w:trPr>
        <w:tc>
          <w:tcPr>
            <w:tcW w:w="13992" w:type="dxa"/>
            <w:gridSpan w:val="2"/>
            <w:tcBorders>
              <w:bottom w:val="single" w:sz="4" w:space="0" w:color="auto"/>
            </w:tcBorders>
            <w:vAlign w:val="center"/>
          </w:tcPr>
          <w:p w14:paraId="53872890" w14:textId="0D09EB7E" w:rsidR="000F6FA9" w:rsidRPr="0087661A" w:rsidRDefault="000F6FA9" w:rsidP="0075613B">
            <w:pPr>
              <w:jc w:val="both"/>
            </w:pPr>
            <w:r w:rsidRPr="0087661A">
              <w:rPr>
                <w:b/>
                <w:bCs/>
                <w:color w:val="FF0000"/>
              </w:rPr>
              <w:t xml:space="preserve">Birim </w:t>
            </w:r>
            <w:proofErr w:type="gramStart"/>
            <w:r w:rsidRPr="0087661A">
              <w:rPr>
                <w:b/>
                <w:bCs/>
                <w:color w:val="FF0000"/>
              </w:rPr>
              <w:t xml:space="preserve">Adı                          </w:t>
            </w:r>
            <w:r w:rsidR="00E227B9" w:rsidRPr="0087661A">
              <w:rPr>
                <w:b/>
                <w:bCs/>
                <w:color w:val="FF0000"/>
              </w:rPr>
              <w:t>:</w:t>
            </w:r>
            <w:r w:rsidR="00E227B9" w:rsidRPr="0087661A">
              <w:rPr>
                <w:color w:val="FF0000"/>
              </w:rPr>
              <w:t xml:space="preserve"> </w:t>
            </w:r>
            <w:r w:rsidR="009747F3" w:rsidRPr="0087661A">
              <w:rPr>
                <w:b/>
                <w:bCs/>
              </w:rPr>
              <w:t>Yabancı</w:t>
            </w:r>
            <w:proofErr w:type="gramEnd"/>
            <w:r w:rsidR="009747F3" w:rsidRPr="0087661A">
              <w:rPr>
                <w:b/>
                <w:bCs/>
              </w:rPr>
              <w:t xml:space="preserve"> Diller Yüksekokulu</w:t>
            </w:r>
          </w:p>
          <w:p w14:paraId="65813067" w14:textId="76BDEE8E" w:rsidR="00E227B9" w:rsidRPr="0087661A" w:rsidRDefault="000F6FA9" w:rsidP="0075613B">
            <w:pPr>
              <w:jc w:val="both"/>
              <w:rPr>
                <w:b/>
                <w:bCs/>
              </w:rPr>
            </w:pPr>
            <w:r w:rsidRPr="0087661A">
              <w:rPr>
                <w:b/>
                <w:bCs/>
                <w:color w:val="FF0000"/>
              </w:rPr>
              <w:t xml:space="preserve">Birim </w:t>
            </w:r>
            <w:proofErr w:type="gramStart"/>
            <w:r w:rsidRPr="0087661A">
              <w:rPr>
                <w:b/>
                <w:bCs/>
                <w:color w:val="FF0000"/>
              </w:rPr>
              <w:t xml:space="preserve">Yöneticisi              </w:t>
            </w:r>
            <w:r w:rsidR="00E227B9" w:rsidRPr="0087661A">
              <w:rPr>
                <w:b/>
                <w:bCs/>
                <w:color w:val="FF0000"/>
              </w:rPr>
              <w:t>:</w:t>
            </w:r>
            <w:r w:rsidR="00880892" w:rsidRPr="0087661A">
              <w:rPr>
                <w:b/>
                <w:bCs/>
                <w:color w:val="FF0000"/>
              </w:rPr>
              <w:t xml:space="preserve"> </w:t>
            </w:r>
            <w:r w:rsidR="009747F3" w:rsidRPr="0087661A">
              <w:rPr>
                <w:b/>
                <w:bCs/>
              </w:rPr>
              <w:t>Doç.</w:t>
            </w:r>
            <w:proofErr w:type="gramEnd"/>
            <w:r w:rsidR="009747F3" w:rsidRPr="0087661A">
              <w:rPr>
                <w:b/>
                <w:bCs/>
              </w:rPr>
              <w:t xml:space="preserve"> Dr. Eda AKKIZ AĞAŞCIOĞLU</w:t>
            </w:r>
          </w:p>
          <w:p w14:paraId="282AC10D" w14:textId="4EAB9B47" w:rsidR="00E227B9" w:rsidRPr="0087661A" w:rsidRDefault="00E227B9" w:rsidP="000F6FA9">
            <w:pPr>
              <w:jc w:val="both"/>
              <w:rPr>
                <w:b/>
                <w:bCs/>
                <w:color w:val="FF0000"/>
              </w:rPr>
            </w:pPr>
            <w:r w:rsidRPr="0087661A">
              <w:rPr>
                <w:b/>
                <w:bCs/>
                <w:color w:val="FF0000"/>
              </w:rPr>
              <w:t xml:space="preserve">Birim Kalite </w:t>
            </w:r>
            <w:proofErr w:type="gramStart"/>
            <w:r w:rsidR="000F6FA9" w:rsidRPr="0087661A">
              <w:rPr>
                <w:b/>
                <w:bCs/>
                <w:color w:val="FF0000"/>
              </w:rPr>
              <w:t xml:space="preserve">Sorumlusu </w:t>
            </w:r>
            <w:r w:rsidRPr="0087661A">
              <w:rPr>
                <w:b/>
                <w:bCs/>
                <w:color w:val="FF0000"/>
              </w:rPr>
              <w:t>:</w:t>
            </w:r>
            <w:r w:rsidR="009747F3" w:rsidRPr="0087661A">
              <w:rPr>
                <w:b/>
                <w:bCs/>
                <w:color w:val="FF0000"/>
              </w:rPr>
              <w:t xml:space="preserve"> </w:t>
            </w:r>
            <w:proofErr w:type="spellStart"/>
            <w:r w:rsidR="009747F3" w:rsidRPr="0087661A">
              <w:rPr>
                <w:b/>
                <w:bCs/>
              </w:rPr>
              <w:t>Öğr</w:t>
            </w:r>
            <w:proofErr w:type="spellEnd"/>
            <w:proofErr w:type="gramEnd"/>
            <w:r w:rsidR="009747F3" w:rsidRPr="0087661A">
              <w:rPr>
                <w:b/>
                <w:bCs/>
              </w:rPr>
              <w:t>. Gör. Gizem ARSLAN DEĞİRMENCİ</w:t>
            </w:r>
          </w:p>
        </w:tc>
      </w:tr>
      <w:tr w:rsidR="0084272A" w:rsidRPr="0087661A" w14:paraId="3BCC9C51" w14:textId="77777777" w:rsidTr="0086512B">
        <w:trPr>
          <w:trHeight w:val="150"/>
        </w:trPr>
        <w:tc>
          <w:tcPr>
            <w:tcW w:w="13992" w:type="dxa"/>
            <w:gridSpan w:val="2"/>
            <w:shd w:val="clear" w:color="auto" w:fill="FFF7F7"/>
            <w:vAlign w:val="center"/>
          </w:tcPr>
          <w:p w14:paraId="6754CD6C" w14:textId="77777777" w:rsidR="0084272A" w:rsidRPr="0087661A" w:rsidRDefault="0084272A" w:rsidP="0075613B">
            <w:pPr>
              <w:jc w:val="both"/>
              <w:rPr>
                <w:b/>
                <w:bCs/>
              </w:rPr>
            </w:pPr>
          </w:p>
          <w:p w14:paraId="3B598EBD" w14:textId="77777777" w:rsidR="0084272A" w:rsidRPr="0087661A" w:rsidRDefault="0084272A" w:rsidP="0075613B">
            <w:pPr>
              <w:pStyle w:val="ListeParagraf"/>
              <w:numPr>
                <w:ilvl w:val="0"/>
                <w:numId w:val="5"/>
              </w:numPr>
              <w:jc w:val="both"/>
              <w:rPr>
                <w:b/>
                <w:bCs/>
              </w:rPr>
            </w:pPr>
            <w:r w:rsidRPr="0087661A">
              <w:rPr>
                <w:b/>
                <w:bCs/>
              </w:rPr>
              <w:t>KALİTE GÜVENCESİ SİSTEMİ</w:t>
            </w:r>
          </w:p>
          <w:p w14:paraId="75C5AEB7" w14:textId="77777777" w:rsidR="0084272A" w:rsidRPr="0087661A" w:rsidRDefault="0084272A" w:rsidP="0075613B">
            <w:pPr>
              <w:pStyle w:val="ListeParagraf"/>
              <w:jc w:val="both"/>
              <w:rPr>
                <w:b/>
                <w:bCs/>
              </w:rPr>
            </w:pPr>
          </w:p>
        </w:tc>
      </w:tr>
      <w:tr w:rsidR="0084272A" w:rsidRPr="0087661A" w14:paraId="0BD11251" w14:textId="77777777" w:rsidTr="0086512B">
        <w:trPr>
          <w:trHeight w:val="150"/>
        </w:trPr>
        <w:tc>
          <w:tcPr>
            <w:tcW w:w="13992" w:type="dxa"/>
            <w:gridSpan w:val="2"/>
            <w:shd w:val="clear" w:color="auto" w:fill="FFF7F7"/>
            <w:vAlign w:val="center"/>
          </w:tcPr>
          <w:p w14:paraId="33959064" w14:textId="77777777" w:rsidR="0084272A" w:rsidRPr="0087661A" w:rsidRDefault="0084272A" w:rsidP="0075613B">
            <w:pPr>
              <w:jc w:val="both"/>
              <w:rPr>
                <w:b/>
                <w:bCs/>
                <w:color w:val="FF0000"/>
              </w:rPr>
            </w:pPr>
          </w:p>
        </w:tc>
      </w:tr>
      <w:tr w:rsidR="00C848CE" w:rsidRPr="0087661A" w14:paraId="06868CB6" w14:textId="77777777" w:rsidTr="0086512B">
        <w:trPr>
          <w:trHeight w:val="150"/>
        </w:trPr>
        <w:tc>
          <w:tcPr>
            <w:tcW w:w="7365" w:type="dxa"/>
            <w:shd w:val="clear" w:color="auto" w:fill="FFF7F7"/>
          </w:tcPr>
          <w:p w14:paraId="6EB85390" w14:textId="77777777" w:rsidR="00C848CE" w:rsidRPr="0087661A" w:rsidRDefault="00C848CE" w:rsidP="0075613B">
            <w:pPr>
              <w:jc w:val="both"/>
              <w:rPr>
                <w:b/>
                <w:bCs/>
              </w:rPr>
            </w:pPr>
            <w:r w:rsidRPr="0087661A">
              <w:rPr>
                <w:b/>
                <w:bCs/>
              </w:rPr>
              <w:t>ÖLÇÜTLER</w:t>
            </w:r>
          </w:p>
        </w:tc>
        <w:tc>
          <w:tcPr>
            <w:tcW w:w="6627" w:type="dxa"/>
            <w:shd w:val="clear" w:color="auto" w:fill="FFF7F7"/>
          </w:tcPr>
          <w:p w14:paraId="306AA69C" w14:textId="77777777" w:rsidR="00C848CE" w:rsidRPr="0087661A" w:rsidRDefault="00C848CE" w:rsidP="0075613B">
            <w:pPr>
              <w:jc w:val="both"/>
              <w:rPr>
                <w:b/>
                <w:bCs/>
              </w:rPr>
            </w:pPr>
            <w:r w:rsidRPr="0087661A">
              <w:rPr>
                <w:b/>
                <w:bCs/>
              </w:rPr>
              <w:t>ÖLÇÜTLERİ KARŞILAMA DÜZEYİ</w:t>
            </w:r>
          </w:p>
        </w:tc>
      </w:tr>
      <w:tr w:rsidR="00C848CE" w:rsidRPr="0087661A" w14:paraId="721EC996" w14:textId="77777777" w:rsidTr="0086512B">
        <w:trPr>
          <w:trHeight w:val="150"/>
        </w:trPr>
        <w:tc>
          <w:tcPr>
            <w:tcW w:w="7365" w:type="dxa"/>
            <w:shd w:val="clear" w:color="auto" w:fill="FFF7F7"/>
          </w:tcPr>
          <w:p w14:paraId="72D0D404" w14:textId="77777777" w:rsidR="00C848CE" w:rsidRPr="0087661A" w:rsidRDefault="00C848CE" w:rsidP="0075613B">
            <w:pPr>
              <w:jc w:val="both"/>
              <w:rPr>
                <w:b/>
                <w:bCs/>
              </w:rPr>
            </w:pPr>
          </w:p>
        </w:tc>
        <w:tc>
          <w:tcPr>
            <w:tcW w:w="6627" w:type="dxa"/>
            <w:shd w:val="clear" w:color="auto" w:fill="FFF7F7"/>
          </w:tcPr>
          <w:p w14:paraId="50629C9B" w14:textId="77777777" w:rsidR="00C848CE" w:rsidRPr="0087661A" w:rsidRDefault="00C848CE" w:rsidP="0075613B">
            <w:pPr>
              <w:jc w:val="both"/>
            </w:pPr>
            <w:r w:rsidRPr="0087661A">
              <w:rPr>
                <w:b/>
                <w:bCs/>
              </w:rPr>
              <w:t>AÇIKLAMA</w:t>
            </w:r>
          </w:p>
        </w:tc>
      </w:tr>
      <w:tr w:rsidR="000F554C" w:rsidRPr="0087661A" w14:paraId="15A87838" w14:textId="77777777" w:rsidTr="0086512B">
        <w:trPr>
          <w:trHeight w:val="150"/>
        </w:trPr>
        <w:tc>
          <w:tcPr>
            <w:tcW w:w="13992" w:type="dxa"/>
            <w:gridSpan w:val="2"/>
            <w:shd w:val="clear" w:color="auto" w:fill="FFF7F7"/>
            <w:vAlign w:val="center"/>
          </w:tcPr>
          <w:p w14:paraId="46C41A2A" w14:textId="77777777" w:rsidR="000F554C" w:rsidRPr="0087661A" w:rsidRDefault="000F554C" w:rsidP="00B04A1E">
            <w:pPr>
              <w:jc w:val="both"/>
              <w:rPr>
                <w:b/>
                <w:bCs/>
              </w:rPr>
            </w:pPr>
            <w:r w:rsidRPr="0087661A">
              <w:rPr>
                <w:b/>
                <w:bCs/>
              </w:rPr>
              <w:t>A.1. Liderlik ve Kalite</w:t>
            </w:r>
          </w:p>
          <w:p w14:paraId="5DC625E4" w14:textId="22F28B0B" w:rsidR="000F554C" w:rsidRPr="0087661A" w:rsidRDefault="001E17D3" w:rsidP="0075613B">
            <w:pPr>
              <w:jc w:val="both"/>
              <w:rPr>
                <w:b/>
                <w:bCs/>
                <w:color w:val="FF0000"/>
              </w:rPr>
            </w:pPr>
            <w:r w:rsidRPr="0087661A">
              <w:t>Kurum, kurumsal dönüşümünü sağlayacak yönetişim modeline sahip olmalı, liderlik yaklaşımları uygulamalı, iç kalite güvence mekanizmalarını oluşturmalı ve kalite güvence kültürünü içselleştirmelidir.</w:t>
            </w:r>
          </w:p>
        </w:tc>
      </w:tr>
      <w:tr w:rsidR="005F5BA9" w:rsidRPr="0087661A" w14:paraId="3BEB1E43" w14:textId="77777777" w:rsidTr="0086512B">
        <w:trPr>
          <w:trHeight w:val="150"/>
        </w:trPr>
        <w:tc>
          <w:tcPr>
            <w:tcW w:w="7365" w:type="dxa"/>
            <w:shd w:val="clear" w:color="auto" w:fill="FFF7F7"/>
            <w:vAlign w:val="center"/>
          </w:tcPr>
          <w:p w14:paraId="3A28082F" w14:textId="77777777" w:rsidR="001E17D3" w:rsidRPr="0087661A" w:rsidRDefault="001E17D3" w:rsidP="00B04A1E">
            <w:pPr>
              <w:jc w:val="both"/>
              <w:rPr>
                <w:b/>
                <w:bCs/>
                <w:u w:val="single"/>
              </w:rPr>
            </w:pPr>
            <w:r w:rsidRPr="0087661A">
              <w:rPr>
                <w:b/>
                <w:bCs/>
                <w:u w:val="single"/>
              </w:rPr>
              <w:t xml:space="preserve">A.1.1. Yönetişim modeli ve idari yapı </w:t>
            </w:r>
          </w:p>
          <w:p w14:paraId="5DAFD567" w14:textId="77777777" w:rsidR="001E17D3" w:rsidRPr="0087661A" w:rsidRDefault="001E17D3" w:rsidP="00B04A1E">
            <w:pPr>
              <w:jc w:val="both"/>
              <w:rPr>
                <w:b/>
                <w:bCs/>
                <w:u w:val="single"/>
              </w:rPr>
            </w:pPr>
            <w:r w:rsidRPr="0087661A">
              <w:rPr>
                <w:bCs/>
              </w:rPr>
              <w:t>Kurumdaki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Vakıf yükseköğretim kurumlarında mütevelli heyet, devlet yükseköğretim kurumlarında rektör yardımcıları ve danışmanlarının (üst yönetimin) çalışma tarzı, yetki ve sorumlulukları, kurumun akademik camiasıyla iletişimi; üst yönetim tarzının hedeflenen kurum kimliği ile uyumu yerleşmiş ve benimsenmiştir. Organizasyon şeması ve bağlı olma/rapor verme ilişkileri; görev tanımları, iş akış süreçleri vardır ve gerçeği yansıtmaktadır; ayrıca bunlar yayımlanmış ve işleyişin paydaşlarca bilinirliği sağlanmıştır.</w:t>
            </w:r>
          </w:p>
          <w:p w14:paraId="3B8B1E58" w14:textId="77777777" w:rsidR="001E17D3" w:rsidRPr="0087661A" w:rsidRDefault="001E17D3" w:rsidP="001E17D3">
            <w:pPr>
              <w:jc w:val="both"/>
              <w:rPr>
                <w:b/>
              </w:rPr>
            </w:pPr>
            <w:r w:rsidRPr="0087661A">
              <w:rPr>
                <w:b/>
              </w:rPr>
              <w:t>Örnek Kanıtlar</w:t>
            </w:r>
          </w:p>
          <w:p w14:paraId="6317DB0D" w14:textId="77777777" w:rsidR="001E17D3" w:rsidRPr="0087661A" w:rsidRDefault="001E17D3" w:rsidP="001E17D3">
            <w:pPr>
              <w:jc w:val="both"/>
            </w:pPr>
            <w:r w:rsidRPr="0087661A">
              <w:t>• Yönetişim modeli ve organizasyon şeması</w:t>
            </w:r>
          </w:p>
          <w:p w14:paraId="73EC15AF" w14:textId="7BFB7C95" w:rsidR="001E17D3" w:rsidRPr="0087661A" w:rsidRDefault="001E17D3" w:rsidP="001E17D3">
            <w:pPr>
              <w:jc w:val="both"/>
            </w:pPr>
            <w:r w:rsidRPr="0087661A">
              <w:t>• Kurumun yönetişim ve idari alanlarla ilgili politikasını ve stratejik amaçlarını uyguladığına dair uygulamalar/kanıtlar</w:t>
            </w:r>
          </w:p>
          <w:p w14:paraId="4308DA7A" w14:textId="77777777" w:rsidR="001E17D3" w:rsidRPr="0087661A" w:rsidRDefault="001E17D3" w:rsidP="001E17D3">
            <w:pPr>
              <w:jc w:val="both"/>
            </w:pPr>
            <w:r w:rsidRPr="0087661A">
              <w:t xml:space="preserve">• Yönetişim ve </w:t>
            </w:r>
            <w:proofErr w:type="spellStart"/>
            <w:r w:rsidRPr="0087661A">
              <w:t>organizasyonel</w:t>
            </w:r>
            <w:proofErr w:type="spellEnd"/>
            <w:r w:rsidRPr="0087661A">
              <w:t xml:space="preserve"> yapılanma uygulamalarına ilişkin izleme ve iyileştirme kanıtları </w:t>
            </w:r>
          </w:p>
          <w:p w14:paraId="7D321E3C" w14:textId="26ACB84E" w:rsidR="001E17D3" w:rsidRPr="0087661A" w:rsidRDefault="001E17D3" w:rsidP="001E17D3">
            <w:pPr>
              <w:jc w:val="both"/>
            </w:pPr>
            <w:r w:rsidRPr="0087661A">
              <w:t>• Standart uygulamalar ve mevzuatın yanı sıra; kurumun ihtiyaçları doğrultusunda geliştirdiği özgün yaklaşım ve uygulamalarına ilişkin kanıtlar</w:t>
            </w:r>
          </w:p>
          <w:p w14:paraId="5915AC5E" w14:textId="7051CA6E" w:rsidR="00B04A1E" w:rsidRPr="0087661A" w:rsidRDefault="00B04A1E" w:rsidP="000F554C">
            <w:pPr>
              <w:jc w:val="both"/>
              <w:rPr>
                <w:b/>
                <w:bCs/>
                <w:color w:val="FF0000"/>
              </w:rPr>
            </w:pPr>
          </w:p>
        </w:tc>
        <w:tc>
          <w:tcPr>
            <w:tcW w:w="6627" w:type="dxa"/>
            <w:shd w:val="clear" w:color="auto" w:fill="FFF7F7"/>
            <w:vAlign w:val="center"/>
          </w:tcPr>
          <w:p w14:paraId="527058BD" w14:textId="1322CE64" w:rsidR="005F5BA9" w:rsidRPr="0087661A" w:rsidRDefault="00C32685" w:rsidP="00C32685">
            <w:pPr>
              <w:jc w:val="both"/>
              <w:rPr>
                <w:rFonts w:cstheme="minorHAnsi"/>
                <w:color w:val="0D0D0D"/>
                <w:shd w:val="clear" w:color="auto" w:fill="FFFFFF"/>
              </w:rPr>
            </w:pPr>
            <w:r w:rsidRPr="0087661A">
              <w:rPr>
                <w:rFonts w:cstheme="minorHAnsi"/>
                <w:color w:val="0D0D0D"/>
                <w:shd w:val="clear" w:color="auto" w:fill="FFFFFF"/>
              </w:rPr>
              <w:t>Yabancı Diller Yüksekokulunda, Yüksekokul Müdürü, Müdür Yardımcısı ve Yüksekokul Sekreteri arasında düzenli yüz yüze ve çevrimiçi toplantılar düzenlenerek çalışma tarzları, yetki ve sorumlulukları, kurumun akademik personeli ile iletişim stratejileri belirlenmiştir. Yönetim tarzı, hedeflenen kurum kimliği ile uyumlu bir şekilde uygulanmaktadır. Organizasyon şeması ve bağlılık/raporlama ilişkileri, görev tanımları ve iş akış süreçleri mevcut olup, gerçeği doğru bir şekilde yansıtmakta ve bu bilgiler paydaşlar arasında yayımlanmıştır, işleyişin bilinirliği sağlanm</w:t>
            </w:r>
            <w:r w:rsidR="0032651C" w:rsidRPr="0087661A">
              <w:rPr>
                <w:rFonts w:cstheme="minorHAnsi"/>
                <w:color w:val="0D0D0D"/>
                <w:shd w:val="clear" w:color="auto" w:fill="FFFFFF"/>
              </w:rPr>
              <w:t>ıştır. İdari kadro ile ilgili kanıt</w:t>
            </w:r>
            <w:r w:rsidR="003D0CB1">
              <w:rPr>
                <w:rFonts w:cstheme="minorHAnsi"/>
                <w:color w:val="0D0D0D"/>
                <w:shd w:val="clear" w:color="auto" w:fill="FFFFFF"/>
              </w:rPr>
              <w:t xml:space="preserve"> belirtilmiştir</w:t>
            </w:r>
            <w:r w:rsidR="00E01165">
              <w:rPr>
                <w:rFonts w:cstheme="minorHAnsi"/>
                <w:color w:val="0D0D0D"/>
                <w:shd w:val="clear" w:color="auto" w:fill="FFFFFF"/>
              </w:rPr>
              <w:t xml:space="preserve"> (</w:t>
            </w:r>
            <w:r w:rsidR="0032651C" w:rsidRPr="0087661A">
              <w:rPr>
                <w:rFonts w:cstheme="minorHAnsi"/>
                <w:color w:val="0D0D0D"/>
                <w:shd w:val="clear" w:color="auto" w:fill="FFFFFF"/>
              </w:rPr>
              <w:t>A.1.1.1.</w:t>
            </w:r>
            <w:r w:rsidR="00E01165">
              <w:rPr>
                <w:rFonts w:cstheme="minorHAnsi"/>
                <w:color w:val="0D0D0D"/>
                <w:shd w:val="clear" w:color="auto" w:fill="FFFFFF"/>
              </w:rPr>
              <w:t xml:space="preserve">). </w:t>
            </w:r>
            <w:r w:rsidR="003D0CB1">
              <w:rPr>
                <w:rFonts w:cstheme="minorHAnsi"/>
                <w:color w:val="0D0D0D"/>
                <w:shd w:val="clear" w:color="auto" w:fill="FFFFFF"/>
              </w:rPr>
              <w:t>Ayrıca gerekli atamalarla ilgili belgeler de sunulmuştur (</w:t>
            </w:r>
            <w:r w:rsidR="003D0CB1">
              <w:t xml:space="preserve"> </w:t>
            </w:r>
            <w:r w:rsidR="003D0CB1" w:rsidRPr="003D0CB1">
              <w:rPr>
                <w:rFonts w:cstheme="minorHAnsi"/>
                <w:color w:val="0D0D0D"/>
                <w:shd w:val="clear" w:color="auto" w:fill="FFFFFF"/>
              </w:rPr>
              <w:t>A.1.1.2.</w:t>
            </w:r>
            <w:r w:rsidR="003D0CB1">
              <w:rPr>
                <w:rFonts w:cstheme="minorHAnsi"/>
                <w:color w:val="0D0D0D"/>
                <w:shd w:val="clear" w:color="auto" w:fill="FFFFFF"/>
              </w:rPr>
              <w:t>)(</w:t>
            </w:r>
            <w:r w:rsidR="003D0CB1">
              <w:t xml:space="preserve"> </w:t>
            </w:r>
            <w:r w:rsidR="003D0CB1" w:rsidRPr="003D0CB1">
              <w:rPr>
                <w:rFonts w:cstheme="minorHAnsi"/>
                <w:color w:val="0D0D0D"/>
                <w:shd w:val="clear" w:color="auto" w:fill="FFFFFF"/>
              </w:rPr>
              <w:t>A.1.1.3.</w:t>
            </w:r>
            <w:r w:rsidR="003D0CB1">
              <w:rPr>
                <w:rFonts w:cstheme="minorHAnsi"/>
                <w:color w:val="0D0D0D"/>
                <w:shd w:val="clear" w:color="auto" w:fill="FFFFFF"/>
              </w:rPr>
              <w:t>)(</w:t>
            </w:r>
            <w:r w:rsidR="003D0CB1">
              <w:t xml:space="preserve"> </w:t>
            </w:r>
            <w:r w:rsidR="003D0CB1" w:rsidRPr="003D0CB1">
              <w:rPr>
                <w:rFonts w:cstheme="minorHAnsi"/>
                <w:color w:val="0D0D0D"/>
                <w:shd w:val="clear" w:color="auto" w:fill="FFFFFF"/>
              </w:rPr>
              <w:t>A.1.1.4.</w:t>
            </w:r>
            <w:r w:rsidR="003D0CB1">
              <w:rPr>
                <w:rFonts w:cstheme="minorHAnsi"/>
                <w:color w:val="0D0D0D"/>
                <w:shd w:val="clear" w:color="auto" w:fill="FFFFFF"/>
              </w:rPr>
              <w:t>)(</w:t>
            </w:r>
            <w:r w:rsidR="003D0CB1">
              <w:t xml:space="preserve"> </w:t>
            </w:r>
            <w:r w:rsidR="003D0CB1" w:rsidRPr="003D0CB1">
              <w:rPr>
                <w:rFonts w:cstheme="minorHAnsi"/>
                <w:color w:val="0D0D0D"/>
                <w:shd w:val="clear" w:color="auto" w:fill="FFFFFF"/>
              </w:rPr>
              <w:t>A.1.1.5.</w:t>
            </w:r>
            <w:r w:rsidR="003D0CB1">
              <w:rPr>
                <w:rFonts w:cstheme="minorHAnsi"/>
                <w:color w:val="0D0D0D"/>
                <w:shd w:val="clear" w:color="auto" w:fill="FFFFFF"/>
              </w:rPr>
              <w:t>)(</w:t>
            </w:r>
            <w:r w:rsidR="003D0CB1">
              <w:t xml:space="preserve"> </w:t>
            </w:r>
            <w:r w:rsidR="003D0CB1" w:rsidRPr="003D0CB1">
              <w:rPr>
                <w:rFonts w:cstheme="minorHAnsi"/>
                <w:color w:val="0D0D0D"/>
                <w:shd w:val="clear" w:color="auto" w:fill="FFFFFF"/>
              </w:rPr>
              <w:t>A.1.1.6.</w:t>
            </w:r>
            <w:r w:rsidR="003D0CB1">
              <w:rPr>
                <w:rFonts w:cstheme="minorHAnsi"/>
                <w:color w:val="0D0D0D"/>
                <w:shd w:val="clear" w:color="auto" w:fill="FFFFFF"/>
              </w:rPr>
              <w:t>).</w:t>
            </w:r>
          </w:p>
          <w:p w14:paraId="736311F6" w14:textId="77777777" w:rsidR="0032651C" w:rsidRPr="0087661A" w:rsidRDefault="0032651C" w:rsidP="00C32685">
            <w:pPr>
              <w:jc w:val="both"/>
              <w:rPr>
                <w:rFonts w:cstheme="minorHAnsi"/>
                <w:color w:val="0D0D0D"/>
                <w:shd w:val="clear" w:color="auto" w:fill="FFFFFF"/>
              </w:rPr>
            </w:pPr>
          </w:p>
          <w:p w14:paraId="15E19701" w14:textId="6FC4BF03" w:rsidR="0032651C" w:rsidRPr="0087661A" w:rsidRDefault="0042327D" w:rsidP="00C32685">
            <w:pPr>
              <w:jc w:val="both"/>
              <w:rPr>
                <w:rFonts w:cstheme="minorHAnsi"/>
                <w:bCs/>
              </w:rPr>
            </w:pPr>
            <w:hyperlink r:id="rId8" w:history="1">
              <w:r w:rsidR="00F63C86">
                <w:rPr>
                  <w:rStyle w:val="Kpr"/>
                  <w:rFonts w:cstheme="minorHAnsi"/>
                  <w:b/>
                  <w:bCs/>
                </w:rPr>
                <w:t>(5</w:t>
              </w:r>
              <w:r w:rsidR="0032651C" w:rsidRPr="0087661A">
                <w:rPr>
                  <w:rStyle w:val="Kpr"/>
                  <w:rFonts w:cstheme="minorHAnsi"/>
                  <w:b/>
                  <w:bCs/>
                </w:rPr>
                <w:t>)A.1.1.1.</w:t>
              </w:r>
              <w:r w:rsidR="0032651C" w:rsidRPr="0087661A">
                <w:rPr>
                  <w:rStyle w:val="Kpr"/>
                  <w:rFonts w:cstheme="minorHAnsi"/>
                  <w:bCs/>
                </w:rPr>
                <w:t>YDYO_İdari_Kadro</w:t>
              </w:r>
            </w:hyperlink>
          </w:p>
          <w:p w14:paraId="3C51D45B" w14:textId="751E835E" w:rsidR="0032651C" w:rsidRPr="0087661A" w:rsidRDefault="00F63C86" w:rsidP="00C32685">
            <w:pPr>
              <w:jc w:val="both"/>
              <w:rPr>
                <w:rFonts w:cstheme="minorHAnsi"/>
                <w:bCs/>
              </w:rPr>
            </w:pPr>
            <w:r>
              <w:rPr>
                <w:rFonts w:cstheme="minorHAnsi"/>
                <w:b/>
                <w:bCs/>
              </w:rPr>
              <w:t>(5</w:t>
            </w:r>
            <w:r w:rsidR="00E01165">
              <w:rPr>
                <w:rFonts w:cstheme="minorHAnsi"/>
                <w:b/>
                <w:bCs/>
              </w:rPr>
              <w:t>)A.1.1.2</w:t>
            </w:r>
            <w:r w:rsidR="0032651C" w:rsidRPr="0087661A">
              <w:rPr>
                <w:rFonts w:cstheme="minorHAnsi"/>
                <w:b/>
                <w:bCs/>
              </w:rPr>
              <w:t>.</w:t>
            </w:r>
            <w:r w:rsidR="0032651C" w:rsidRPr="0087661A">
              <w:rPr>
                <w:rFonts w:cstheme="minorHAnsi"/>
                <w:bCs/>
              </w:rPr>
              <w:t>YDYO_Müdür_</w:t>
            </w:r>
            <w:proofErr w:type="gramStart"/>
            <w:r w:rsidR="0032651C" w:rsidRPr="0087661A">
              <w:rPr>
                <w:rFonts w:cstheme="minorHAnsi"/>
                <w:bCs/>
              </w:rPr>
              <w:t>Ataması.pdf</w:t>
            </w:r>
            <w:proofErr w:type="gramEnd"/>
          </w:p>
          <w:p w14:paraId="4D330361" w14:textId="27344828" w:rsidR="0032651C" w:rsidRPr="0087661A" w:rsidRDefault="00F63C86" w:rsidP="00C32685">
            <w:pPr>
              <w:jc w:val="both"/>
              <w:rPr>
                <w:rFonts w:cstheme="minorHAnsi"/>
                <w:bCs/>
              </w:rPr>
            </w:pPr>
            <w:r>
              <w:rPr>
                <w:rFonts w:cstheme="minorHAnsi"/>
                <w:b/>
                <w:bCs/>
              </w:rPr>
              <w:t>(5</w:t>
            </w:r>
            <w:r w:rsidR="00E01165">
              <w:rPr>
                <w:rFonts w:cstheme="minorHAnsi"/>
                <w:b/>
                <w:bCs/>
              </w:rPr>
              <w:t>)A.1.1.3</w:t>
            </w:r>
            <w:r w:rsidR="0032651C" w:rsidRPr="0087661A">
              <w:rPr>
                <w:rFonts w:cstheme="minorHAnsi"/>
                <w:b/>
                <w:bCs/>
              </w:rPr>
              <w:t>.</w:t>
            </w:r>
            <w:r w:rsidR="0032651C" w:rsidRPr="0087661A">
              <w:rPr>
                <w:rFonts w:cstheme="minorHAnsi"/>
                <w:bCs/>
              </w:rPr>
              <w:t>YDYO_Sekreter_</w:t>
            </w:r>
            <w:proofErr w:type="gramStart"/>
            <w:r w:rsidR="0032651C" w:rsidRPr="0087661A">
              <w:rPr>
                <w:rFonts w:cstheme="minorHAnsi"/>
                <w:bCs/>
              </w:rPr>
              <w:t>Ataması.pdf</w:t>
            </w:r>
            <w:proofErr w:type="gramEnd"/>
          </w:p>
          <w:p w14:paraId="68D0C5BD" w14:textId="06C5824A" w:rsidR="0032651C" w:rsidRPr="0087661A" w:rsidRDefault="00F63C86" w:rsidP="00C32685">
            <w:pPr>
              <w:jc w:val="both"/>
              <w:rPr>
                <w:rFonts w:cstheme="minorHAnsi"/>
                <w:bCs/>
              </w:rPr>
            </w:pPr>
            <w:r>
              <w:rPr>
                <w:rFonts w:cstheme="minorHAnsi"/>
                <w:b/>
                <w:bCs/>
              </w:rPr>
              <w:t>(5</w:t>
            </w:r>
            <w:r w:rsidR="00E01165">
              <w:rPr>
                <w:rFonts w:cstheme="minorHAnsi"/>
                <w:b/>
                <w:bCs/>
              </w:rPr>
              <w:t>)A.1.1.4</w:t>
            </w:r>
            <w:r w:rsidR="0032651C" w:rsidRPr="0087661A">
              <w:rPr>
                <w:rFonts w:cstheme="minorHAnsi"/>
                <w:b/>
                <w:bCs/>
              </w:rPr>
              <w:t>.</w:t>
            </w:r>
            <w:r w:rsidR="0032651C" w:rsidRPr="0087661A">
              <w:rPr>
                <w:rFonts w:cstheme="minorHAnsi"/>
                <w:bCs/>
              </w:rPr>
              <w:t>YDYO_Türkçe_Bölüm_Başkanı_</w:t>
            </w:r>
            <w:proofErr w:type="gramStart"/>
            <w:r w:rsidR="0032651C" w:rsidRPr="0087661A">
              <w:rPr>
                <w:rFonts w:cstheme="minorHAnsi"/>
                <w:bCs/>
              </w:rPr>
              <w:t>Ataması.pdf</w:t>
            </w:r>
            <w:proofErr w:type="gramEnd"/>
          </w:p>
          <w:p w14:paraId="40037852" w14:textId="4E837B16" w:rsidR="0032651C" w:rsidRPr="0087661A" w:rsidRDefault="00F63C86" w:rsidP="00C32685">
            <w:pPr>
              <w:jc w:val="both"/>
              <w:rPr>
                <w:rFonts w:cstheme="minorHAnsi"/>
                <w:bCs/>
              </w:rPr>
            </w:pPr>
            <w:r>
              <w:rPr>
                <w:rFonts w:cstheme="minorHAnsi"/>
                <w:b/>
                <w:bCs/>
              </w:rPr>
              <w:t>(5</w:t>
            </w:r>
            <w:r w:rsidR="00E01165">
              <w:rPr>
                <w:rFonts w:cstheme="minorHAnsi"/>
                <w:b/>
                <w:bCs/>
              </w:rPr>
              <w:t>)A.1.1.5</w:t>
            </w:r>
            <w:r w:rsidR="0032651C" w:rsidRPr="0087661A">
              <w:rPr>
                <w:rFonts w:cstheme="minorHAnsi"/>
                <w:b/>
                <w:bCs/>
              </w:rPr>
              <w:t>.</w:t>
            </w:r>
            <w:r w:rsidR="0032651C" w:rsidRPr="0087661A">
              <w:rPr>
                <w:rFonts w:cstheme="minorHAnsi"/>
                <w:bCs/>
              </w:rPr>
              <w:t>YDYO_Türkçe_Akademik_Koordinatör_</w:t>
            </w:r>
            <w:proofErr w:type="gramStart"/>
            <w:r w:rsidR="0032651C" w:rsidRPr="0087661A">
              <w:rPr>
                <w:rFonts w:cstheme="minorHAnsi"/>
                <w:bCs/>
              </w:rPr>
              <w:t>Ataması.pdf</w:t>
            </w:r>
            <w:proofErr w:type="gramEnd"/>
          </w:p>
          <w:p w14:paraId="2F827C66" w14:textId="45A0F06E" w:rsidR="00F51037" w:rsidRPr="0087661A" w:rsidRDefault="00F63C86" w:rsidP="00C32685">
            <w:pPr>
              <w:jc w:val="both"/>
              <w:rPr>
                <w:rFonts w:cstheme="minorHAnsi"/>
                <w:b/>
                <w:bCs/>
                <w:color w:val="FF0000"/>
              </w:rPr>
            </w:pPr>
            <w:r>
              <w:rPr>
                <w:rFonts w:cstheme="minorHAnsi"/>
                <w:b/>
                <w:bCs/>
              </w:rPr>
              <w:t>(5</w:t>
            </w:r>
            <w:r w:rsidR="00E01165">
              <w:rPr>
                <w:rFonts w:cstheme="minorHAnsi"/>
                <w:b/>
                <w:bCs/>
              </w:rPr>
              <w:t>)A.1.1.6</w:t>
            </w:r>
            <w:r w:rsidR="00F51037" w:rsidRPr="0087661A">
              <w:rPr>
                <w:rFonts w:cstheme="minorHAnsi"/>
                <w:b/>
                <w:bCs/>
              </w:rPr>
              <w:t>.</w:t>
            </w:r>
            <w:r w:rsidR="00F51037" w:rsidRPr="0087661A">
              <w:rPr>
                <w:rFonts w:cstheme="minorHAnsi"/>
                <w:bCs/>
              </w:rPr>
              <w:t>YDYO_İngilizce_Akademik_Koordinatör_</w:t>
            </w:r>
            <w:proofErr w:type="gramStart"/>
            <w:r w:rsidR="00F51037" w:rsidRPr="0087661A">
              <w:rPr>
                <w:rFonts w:cstheme="minorHAnsi"/>
                <w:bCs/>
              </w:rPr>
              <w:t>Ataması.pdf</w:t>
            </w:r>
            <w:proofErr w:type="gramEnd"/>
          </w:p>
        </w:tc>
      </w:tr>
      <w:tr w:rsidR="00B04A1E" w:rsidRPr="0087661A" w14:paraId="3B1B4504" w14:textId="77777777" w:rsidTr="0086512B">
        <w:trPr>
          <w:trHeight w:val="150"/>
        </w:trPr>
        <w:tc>
          <w:tcPr>
            <w:tcW w:w="7365" w:type="dxa"/>
            <w:shd w:val="clear" w:color="auto" w:fill="FFF7F7"/>
            <w:vAlign w:val="center"/>
          </w:tcPr>
          <w:p w14:paraId="5E85BB91" w14:textId="77777777" w:rsidR="001E17D3" w:rsidRPr="0087661A" w:rsidRDefault="001E17D3" w:rsidP="001E17D3">
            <w:pPr>
              <w:pStyle w:val="Default"/>
              <w:jc w:val="both"/>
              <w:rPr>
                <w:sz w:val="22"/>
                <w:szCs w:val="22"/>
              </w:rPr>
            </w:pPr>
            <w:r w:rsidRPr="0087661A">
              <w:rPr>
                <w:b/>
                <w:bCs/>
                <w:sz w:val="22"/>
                <w:szCs w:val="22"/>
              </w:rPr>
              <w:t xml:space="preserve">A.1.2. Liderlik </w:t>
            </w:r>
          </w:p>
          <w:p w14:paraId="4B79846A" w14:textId="77777777" w:rsidR="001E17D3" w:rsidRPr="0087661A" w:rsidRDefault="001E17D3" w:rsidP="001E17D3">
            <w:pPr>
              <w:pStyle w:val="Default"/>
              <w:jc w:val="both"/>
              <w:rPr>
                <w:sz w:val="22"/>
                <w:szCs w:val="22"/>
              </w:rPr>
            </w:pPr>
            <w:r w:rsidRPr="0087661A">
              <w:rPr>
                <w:sz w:val="22"/>
                <w:szCs w:val="22"/>
              </w:rPr>
              <w:lastRenderedPageBreak/>
              <w:t xml:space="preserve">Kurumda rektörün ve süreç liderlerinin yükseköğretim ekosistemindeki değişim, belirsizlik ve karmaşıklığı dikkate alan bir kalite güvencesi sistemi ve kültürü oluşturma konusunda sahipliği ve </w:t>
            </w:r>
            <w:proofErr w:type="gramStart"/>
            <w:r w:rsidRPr="0087661A">
              <w:rPr>
                <w:sz w:val="22"/>
                <w:szCs w:val="22"/>
              </w:rPr>
              <w:t>motivasyonu</w:t>
            </w:r>
            <w:proofErr w:type="gramEnd"/>
            <w:r w:rsidRPr="0087661A">
              <w:rPr>
                <w:sz w:val="22"/>
                <w:szCs w:val="22"/>
              </w:rPr>
              <w:t xml:space="preserve"> yüksektir. Bu süreçler çevik bir liderlik yaklaşımıyla yönetilmektedir. </w:t>
            </w:r>
          </w:p>
          <w:p w14:paraId="0FD9AF14" w14:textId="77777777" w:rsidR="001E17D3" w:rsidRPr="0087661A" w:rsidRDefault="001E17D3" w:rsidP="001E17D3">
            <w:pPr>
              <w:pStyle w:val="Default"/>
              <w:jc w:val="both"/>
              <w:rPr>
                <w:sz w:val="22"/>
                <w:szCs w:val="22"/>
              </w:rPr>
            </w:pPr>
            <w:r w:rsidRPr="0087661A">
              <w:rPr>
                <w:sz w:val="22"/>
                <w:szCs w:val="22"/>
              </w:rPr>
              <w:t xml:space="preserve">Birimlerde liderlik anlayışı ve koordinasyon kültürü yerleşmiştir. Liderler kurumun değerleri ve hedefleri doğrultusunda stratejilerinin yanı sıra; yetki paylaşımını, ilişkileri, zamanı, kurumsal </w:t>
            </w:r>
            <w:proofErr w:type="gramStart"/>
            <w:r w:rsidRPr="0087661A">
              <w:rPr>
                <w:sz w:val="22"/>
                <w:szCs w:val="22"/>
              </w:rPr>
              <w:t>motivasyon</w:t>
            </w:r>
            <w:proofErr w:type="gramEnd"/>
            <w:r w:rsidRPr="0087661A">
              <w:rPr>
                <w:sz w:val="22"/>
                <w:szCs w:val="22"/>
              </w:rPr>
              <w:t xml:space="preserve"> ve stresi de etkin ve dengeli biçimde yönetmektedir. </w:t>
            </w:r>
          </w:p>
          <w:p w14:paraId="2D1E3A34" w14:textId="77777777" w:rsidR="001E17D3" w:rsidRPr="0087661A" w:rsidRDefault="001E17D3" w:rsidP="001E17D3">
            <w:pPr>
              <w:pStyle w:val="Default"/>
              <w:jc w:val="both"/>
              <w:rPr>
                <w:sz w:val="22"/>
                <w:szCs w:val="22"/>
              </w:rPr>
            </w:pPr>
            <w:r w:rsidRPr="0087661A">
              <w:rPr>
                <w:sz w:val="22"/>
                <w:szCs w:val="22"/>
              </w:rPr>
              <w:t xml:space="preserve">Akademik ve idari birimler ile yönetim arasında etkin bir iletişim ağı oluşturulmuştur. </w:t>
            </w:r>
          </w:p>
          <w:p w14:paraId="3EB3FE39" w14:textId="716D2DE6" w:rsidR="00F20F5B" w:rsidRPr="0087661A" w:rsidRDefault="001E17D3" w:rsidP="001E17D3">
            <w:pPr>
              <w:jc w:val="both"/>
            </w:pPr>
            <w:r w:rsidRPr="0087661A">
              <w:t xml:space="preserve">Liderlik süreçleri ve kalite güvencesi kültürünün içselleştirilmesi sürekli değerlendirilmektedir. </w:t>
            </w:r>
          </w:p>
          <w:p w14:paraId="0486B869" w14:textId="77777777" w:rsidR="001E17D3" w:rsidRPr="0087661A" w:rsidRDefault="001E17D3" w:rsidP="001E17D3">
            <w:pPr>
              <w:jc w:val="both"/>
            </w:pPr>
          </w:p>
          <w:p w14:paraId="0F2B35CF" w14:textId="77777777" w:rsidR="001E17D3" w:rsidRPr="0087661A" w:rsidRDefault="001E17D3" w:rsidP="000F554C">
            <w:pPr>
              <w:jc w:val="both"/>
              <w:rPr>
                <w:b/>
              </w:rPr>
            </w:pPr>
            <w:r w:rsidRPr="0087661A">
              <w:rPr>
                <w:b/>
              </w:rPr>
              <w:t>Örnek Kanıtlar</w:t>
            </w:r>
          </w:p>
          <w:p w14:paraId="397A7D4A" w14:textId="77777777" w:rsidR="001E17D3" w:rsidRPr="0087661A" w:rsidRDefault="001E17D3" w:rsidP="000F554C">
            <w:pPr>
              <w:jc w:val="both"/>
            </w:pPr>
            <w:r w:rsidRPr="0087661A">
              <w:t xml:space="preserve"> • Kalite güvencesi kültürünü geliştirmek üzere yapılan planlamalar ve uygulamalar • Kurumun yöneticilerinin liderlik özelliklerini ve yetkinliklerini ölçmek ve izlemek için kullanılan yöntemler, elde edilen izleme sonuçları ve bağlı iyileştirmeler </w:t>
            </w:r>
          </w:p>
          <w:p w14:paraId="44B5E925" w14:textId="77777777" w:rsidR="001E17D3" w:rsidRPr="0087661A" w:rsidRDefault="001E17D3" w:rsidP="000F554C">
            <w:pPr>
              <w:jc w:val="both"/>
            </w:pPr>
            <w:r w:rsidRPr="0087661A">
              <w:t xml:space="preserve">• Kurumdaki kalite kültürünün gelişimini ölçmek ve izlemek için kullanılan yöntemler, elde edilen izleme sonuçları ve bağlı iyileştirmeler </w:t>
            </w:r>
          </w:p>
          <w:p w14:paraId="3CDA0294" w14:textId="412F0A96" w:rsidR="00F20F5B" w:rsidRPr="0087661A" w:rsidRDefault="001E17D3" w:rsidP="000F554C">
            <w:pPr>
              <w:jc w:val="both"/>
            </w:pPr>
            <w:r w:rsidRPr="0087661A">
              <w:t>• Standart uygulamalar ve mevzuatın yanı sıra; kurumun ihtiyaçları doğrultusunda geliştirdiği özgün yaklaşım ve uygulamalarına ilişkin kanıtlar</w:t>
            </w:r>
          </w:p>
          <w:p w14:paraId="607960E7" w14:textId="7F6D157A" w:rsidR="00F20F5B" w:rsidRPr="0087661A" w:rsidRDefault="00F20F5B" w:rsidP="000F554C">
            <w:pPr>
              <w:jc w:val="both"/>
            </w:pPr>
          </w:p>
          <w:p w14:paraId="16DDD512" w14:textId="0945DB63" w:rsidR="001E17D3" w:rsidRPr="0087661A" w:rsidRDefault="001E17D3" w:rsidP="000F554C">
            <w:pPr>
              <w:jc w:val="both"/>
            </w:pPr>
          </w:p>
          <w:p w14:paraId="57FE1238" w14:textId="207A52D1" w:rsidR="001E17D3" w:rsidRPr="0087661A" w:rsidRDefault="001E17D3" w:rsidP="000F554C">
            <w:pPr>
              <w:jc w:val="both"/>
            </w:pPr>
          </w:p>
          <w:p w14:paraId="0FC7E1FD" w14:textId="77777777" w:rsidR="001E17D3" w:rsidRPr="0087661A" w:rsidRDefault="001E17D3" w:rsidP="000F554C">
            <w:pPr>
              <w:jc w:val="both"/>
            </w:pPr>
          </w:p>
          <w:p w14:paraId="27C7E0F4" w14:textId="12A1B3BF" w:rsidR="00F20F5B" w:rsidRPr="0087661A" w:rsidRDefault="00F20F5B" w:rsidP="000F554C">
            <w:pPr>
              <w:jc w:val="both"/>
            </w:pPr>
          </w:p>
        </w:tc>
        <w:tc>
          <w:tcPr>
            <w:tcW w:w="6627" w:type="dxa"/>
            <w:shd w:val="clear" w:color="auto" w:fill="FFF7F7"/>
            <w:vAlign w:val="center"/>
          </w:tcPr>
          <w:p w14:paraId="3866A595" w14:textId="71A3542F" w:rsidR="00B04A1E" w:rsidRPr="0087661A" w:rsidRDefault="00BE01DF" w:rsidP="0075613B">
            <w:pPr>
              <w:jc w:val="both"/>
              <w:rPr>
                <w:bCs/>
              </w:rPr>
            </w:pPr>
            <w:r w:rsidRPr="0087661A">
              <w:rPr>
                <w:bCs/>
              </w:rPr>
              <w:lastRenderedPageBreak/>
              <w:t>Yabancı Diller Yüksekokul olarak kalite kültürünü geliştirmek amacıyla sadece Yabancı Diller Yüksekokuluna ait bir arşiv dolabı oluşturulmuştur</w:t>
            </w:r>
            <w:r w:rsidR="00450FAD" w:rsidRPr="0087661A">
              <w:rPr>
                <w:bCs/>
              </w:rPr>
              <w:t xml:space="preserve">. </w:t>
            </w:r>
            <w:r w:rsidR="00450FAD" w:rsidRPr="0087661A">
              <w:rPr>
                <w:bCs/>
              </w:rPr>
              <w:lastRenderedPageBreak/>
              <w:t>Böylelikle sürekliliğe dair, bu arşiv çalışması kaynakların depolamasını kolaylaştırmıştır</w:t>
            </w:r>
            <w:r w:rsidRPr="0087661A">
              <w:rPr>
                <w:bCs/>
              </w:rPr>
              <w:t xml:space="preserve"> </w:t>
            </w:r>
            <w:r w:rsidRPr="000062B8">
              <w:rPr>
                <w:bCs/>
              </w:rPr>
              <w:t>(A.1.2.</w:t>
            </w:r>
            <w:r w:rsidR="000062B8">
              <w:rPr>
                <w:bCs/>
              </w:rPr>
              <w:t>1</w:t>
            </w:r>
            <w:r w:rsidRPr="000062B8">
              <w:rPr>
                <w:bCs/>
              </w:rPr>
              <w:t>).</w:t>
            </w:r>
          </w:p>
          <w:p w14:paraId="79B95A40" w14:textId="77777777" w:rsidR="00BE01DF" w:rsidRPr="0087661A" w:rsidRDefault="00BE01DF" w:rsidP="0075613B">
            <w:pPr>
              <w:jc w:val="both"/>
              <w:rPr>
                <w:bCs/>
              </w:rPr>
            </w:pPr>
          </w:p>
          <w:p w14:paraId="3A0DB666" w14:textId="33FF0043" w:rsidR="00BE01DF" w:rsidRPr="0087661A" w:rsidRDefault="00F63C86" w:rsidP="0075613B">
            <w:pPr>
              <w:jc w:val="both"/>
              <w:rPr>
                <w:bCs/>
                <w:color w:val="FF0000"/>
              </w:rPr>
            </w:pPr>
            <w:r>
              <w:rPr>
                <w:b/>
                <w:bCs/>
              </w:rPr>
              <w:t>(5</w:t>
            </w:r>
            <w:r w:rsidR="00BE01DF" w:rsidRPr="0087661A">
              <w:rPr>
                <w:b/>
                <w:bCs/>
              </w:rPr>
              <w:t>)A.1.2.</w:t>
            </w:r>
            <w:r w:rsidR="000062B8">
              <w:rPr>
                <w:b/>
                <w:bCs/>
              </w:rPr>
              <w:t>1.</w:t>
            </w:r>
            <w:r w:rsidR="00BE01DF" w:rsidRPr="0087661A">
              <w:rPr>
                <w:bCs/>
              </w:rPr>
              <w:t>YDYO_Arşiv_</w:t>
            </w:r>
            <w:proofErr w:type="gramStart"/>
            <w:r w:rsidR="00BE01DF" w:rsidRPr="0087661A">
              <w:rPr>
                <w:bCs/>
              </w:rPr>
              <w:t>Dolabı.pdf</w:t>
            </w:r>
            <w:proofErr w:type="gramEnd"/>
          </w:p>
        </w:tc>
      </w:tr>
      <w:tr w:rsidR="009201E6" w:rsidRPr="0087661A" w14:paraId="2E4306BC" w14:textId="77777777" w:rsidTr="0086512B">
        <w:trPr>
          <w:trHeight w:val="150"/>
        </w:trPr>
        <w:tc>
          <w:tcPr>
            <w:tcW w:w="7365" w:type="dxa"/>
            <w:shd w:val="clear" w:color="auto" w:fill="FFF7F7"/>
            <w:vAlign w:val="center"/>
          </w:tcPr>
          <w:p w14:paraId="060C08F5" w14:textId="77777777" w:rsidR="009201E6" w:rsidRPr="0087661A" w:rsidRDefault="009201E6" w:rsidP="009201E6">
            <w:pPr>
              <w:jc w:val="both"/>
              <w:rPr>
                <w:b/>
                <w:bCs/>
                <w:u w:val="single"/>
              </w:rPr>
            </w:pPr>
            <w:r w:rsidRPr="0087661A">
              <w:rPr>
                <w:b/>
                <w:bCs/>
                <w:u w:val="single"/>
              </w:rPr>
              <w:lastRenderedPageBreak/>
              <w:t>A.1.3. Kurumsal dönüşüm kapasitesi</w:t>
            </w:r>
          </w:p>
          <w:p w14:paraId="460E97A1" w14:textId="381838F3" w:rsidR="009201E6" w:rsidRPr="0087661A" w:rsidRDefault="009201E6" w:rsidP="009201E6">
            <w:pPr>
              <w:jc w:val="both"/>
              <w:rPr>
                <w:bCs/>
              </w:rPr>
            </w:pPr>
            <w:r w:rsidRPr="0087661A">
              <w:rPr>
                <w:bCs/>
              </w:rPr>
              <w:t xml:space="preserve">Yükseköğretim ekosistemi içerisindeki değişimleri, küresel eğilimleri, ulusal hedefleri ve paydaş beklentilerini dikkate alarak kurumun geleceğe hazır olmasını sağlayan çevik yönetim yetkinliği vardır. Geleceğe uyum için amaç, </w:t>
            </w:r>
            <w:proofErr w:type="gramStart"/>
            <w:r w:rsidRPr="0087661A">
              <w:rPr>
                <w:bCs/>
              </w:rPr>
              <w:t>misyon</w:t>
            </w:r>
            <w:proofErr w:type="gramEnd"/>
            <w:r w:rsidRPr="0087661A">
              <w:rPr>
                <w:bCs/>
              </w:rPr>
              <w:t xml:space="preserve"> ve hedefler doğrultusunda kurumu dönüştürmek üzere değişim yönetimi, kıyaslama, yenilik yönetimi gibi yaklaşımları kullanır ve kurumsal özgünlüğü güçlendirir.</w:t>
            </w:r>
          </w:p>
          <w:p w14:paraId="144D868A" w14:textId="77777777" w:rsidR="009201E6" w:rsidRPr="0087661A" w:rsidRDefault="009201E6" w:rsidP="009201E6">
            <w:pPr>
              <w:jc w:val="both"/>
              <w:rPr>
                <w:bCs/>
              </w:rPr>
            </w:pPr>
          </w:p>
          <w:p w14:paraId="6369053E" w14:textId="77777777" w:rsidR="009201E6" w:rsidRPr="0087661A" w:rsidRDefault="009201E6" w:rsidP="009201E6">
            <w:pPr>
              <w:jc w:val="both"/>
              <w:rPr>
                <w:b/>
                <w:bCs/>
              </w:rPr>
            </w:pPr>
            <w:r w:rsidRPr="0087661A">
              <w:rPr>
                <w:b/>
                <w:bCs/>
              </w:rPr>
              <w:lastRenderedPageBreak/>
              <w:t xml:space="preserve">Örnek Kanıtlar </w:t>
            </w:r>
          </w:p>
          <w:p w14:paraId="56506062" w14:textId="77777777" w:rsidR="009201E6" w:rsidRPr="0087661A" w:rsidRDefault="009201E6" w:rsidP="009201E6">
            <w:pPr>
              <w:jc w:val="both"/>
              <w:rPr>
                <w:bCs/>
              </w:rPr>
            </w:pPr>
            <w:r w:rsidRPr="0087661A">
              <w:rPr>
                <w:bCs/>
              </w:rPr>
              <w:t xml:space="preserve">• Değişim yönetim modeli </w:t>
            </w:r>
          </w:p>
          <w:p w14:paraId="634F04AB" w14:textId="77777777" w:rsidR="009201E6" w:rsidRPr="0087661A" w:rsidRDefault="009201E6" w:rsidP="009201E6">
            <w:pPr>
              <w:jc w:val="both"/>
              <w:rPr>
                <w:bCs/>
              </w:rPr>
            </w:pPr>
            <w:r w:rsidRPr="0087661A">
              <w:rPr>
                <w:bCs/>
              </w:rPr>
              <w:t xml:space="preserve">• Değişim planları, yol haritaları </w:t>
            </w:r>
          </w:p>
          <w:p w14:paraId="05B3A80D" w14:textId="77777777" w:rsidR="009201E6" w:rsidRPr="0087661A" w:rsidRDefault="009201E6" w:rsidP="009201E6">
            <w:pPr>
              <w:jc w:val="both"/>
              <w:rPr>
                <w:bCs/>
              </w:rPr>
            </w:pPr>
            <w:r w:rsidRPr="0087661A">
              <w:rPr>
                <w:bCs/>
              </w:rPr>
              <w:t xml:space="preserve">• Yükseköğretim ekosisteminde ve temel fonksiyonları çevresinde meydana gelen değişime yönelik analiz raporları </w:t>
            </w:r>
          </w:p>
          <w:p w14:paraId="361026AD" w14:textId="77777777" w:rsidR="009201E6" w:rsidRPr="0087661A" w:rsidRDefault="009201E6" w:rsidP="009201E6">
            <w:pPr>
              <w:jc w:val="both"/>
              <w:rPr>
                <w:bCs/>
              </w:rPr>
            </w:pPr>
            <w:r w:rsidRPr="0087661A">
              <w:rPr>
                <w:bCs/>
              </w:rPr>
              <w:t xml:space="preserve">• Gelecek senaryoları </w:t>
            </w:r>
          </w:p>
          <w:p w14:paraId="67D74A69" w14:textId="77777777" w:rsidR="009201E6" w:rsidRPr="0087661A" w:rsidRDefault="009201E6" w:rsidP="009201E6">
            <w:pPr>
              <w:jc w:val="both"/>
              <w:rPr>
                <w:bCs/>
              </w:rPr>
            </w:pPr>
            <w:r w:rsidRPr="0087661A">
              <w:rPr>
                <w:bCs/>
              </w:rPr>
              <w:t xml:space="preserve">• Kıyaslama raporları </w:t>
            </w:r>
          </w:p>
          <w:p w14:paraId="2507F8E6" w14:textId="77777777" w:rsidR="009201E6" w:rsidRPr="0087661A" w:rsidRDefault="009201E6" w:rsidP="009201E6">
            <w:pPr>
              <w:jc w:val="both"/>
              <w:rPr>
                <w:bCs/>
              </w:rPr>
            </w:pPr>
            <w:r w:rsidRPr="0087661A">
              <w:rPr>
                <w:bCs/>
              </w:rPr>
              <w:t xml:space="preserve">• Yenilik yönetim sistemi </w:t>
            </w:r>
          </w:p>
          <w:p w14:paraId="7F4ADBC1" w14:textId="77777777" w:rsidR="009201E6" w:rsidRPr="0087661A" w:rsidRDefault="009201E6" w:rsidP="009201E6">
            <w:pPr>
              <w:jc w:val="both"/>
              <w:rPr>
                <w:bCs/>
              </w:rPr>
            </w:pPr>
            <w:r w:rsidRPr="0087661A">
              <w:rPr>
                <w:bCs/>
              </w:rPr>
              <w:t xml:space="preserve">• Değişim ekipleri belgeleri </w:t>
            </w:r>
          </w:p>
          <w:p w14:paraId="7C2119D9" w14:textId="136E088E" w:rsidR="009201E6" w:rsidRPr="0087661A" w:rsidRDefault="009201E6" w:rsidP="009201E6">
            <w:pPr>
              <w:jc w:val="both"/>
              <w:rPr>
                <w:bCs/>
              </w:rPr>
            </w:pPr>
            <w:r w:rsidRPr="0087661A">
              <w:rPr>
                <w:bCs/>
              </w:rPr>
              <w:t>• Standart uygulamalar ve mevzuatın yanı sıra; kurumun ihtiyaçları doğrultusunda geliştirdiği özgün yaklaşım ve uygulamalarına ilişkin kanıtlar</w:t>
            </w:r>
          </w:p>
          <w:p w14:paraId="7811C8D1" w14:textId="03129D16" w:rsidR="009201E6" w:rsidRPr="0087661A" w:rsidRDefault="009201E6" w:rsidP="009201E6">
            <w:pPr>
              <w:jc w:val="both"/>
            </w:pPr>
          </w:p>
        </w:tc>
        <w:tc>
          <w:tcPr>
            <w:tcW w:w="6627" w:type="dxa"/>
            <w:shd w:val="clear" w:color="auto" w:fill="FFF7F7"/>
            <w:vAlign w:val="center"/>
          </w:tcPr>
          <w:p w14:paraId="5D5202D1" w14:textId="33D1630A" w:rsidR="009201E6" w:rsidRPr="0087661A" w:rsidRDefault="009201E6" w:rsidP="009201E6">
            <w:pPr>
              <w:jc w:val="both"/>
              <w:rPr>
                <w:b/>
                <w:bCs/>
                <w:color w:val="FF0000"/>
              </w:rPr>
            </w:pPr>
          </w:p>
        </w:tc>
      </w:tr>
      <w:tr w:rsidR="009201E6" w:rsidRPr="0087661A" w14:paraId="0ECCE4CB" w14:textId="77777777" w:rsidTr="0086512B">
        <w:trPr>
          <w:trHeight w:val="150"/>
        </w:trPr>
        <w:tc>
          <w:tcPr>
            <w:tcW w:w="7365" w:type="dxa"/>
            <w:shd w:val="clear" w:color="auto" w:fill="FFF7F7"/>
            <w:vAlign w:val="center"/>
          </w:tcPr>
          <w:p w14:paraId="1617BC49" w14:textId="77777777" w:rsidR="009201E6" w:rsidRPr="0087661A" w:rsidRDefault="009201E6" w:rsidP="009201E6">
            <w:pPr>
              <w:jc w:val="both"/>
              <w:rPr>
                <w:b/>
              </w:rPr>
            </w:pPr>
            <w:r w:rsidRPr="0087661A">
              <w:rPr>
                <w:b/>
              </w:rPr>
              <w:lastRenderedPageBreak/>
              <w:t xml:space="preserve">A.1.4. İç kalite güvencesi mekanizmaları </w:t>
            </w:r>
          </w:p>
          <w:p w14:paraId="58C0F4A4" w14:textId="5DD7A06F" w:rsidR="009201E6" w:rsidRPr="0087661A" w:rsidRDefault="009201E6" w:rsidP="009201E6">
            <w:pPr>
              <w:jc w:val="both"/>
            </w:pPr>
            <w:r w:rsidRPr="0087661A">
              <w:t>PUKÖ çevrimleri itibarı ile takvim yılı temelinde hangi işlem, süreç, mekanizmaların devreye gireceği planlanmış, akış 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Kuruma ait kalite güvencesi rehberi gibi, politika ayrıntılarının yer aldığı erişilebilen ve güncellenen bir doküman bulunmaktadır. 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3432ADEC" w14:textId="74C565B2" w:rsidR="009201E6" w:rsidRPr="0087661A" w:rsidRDefault="009201E6" w:rsidP="009201E6">
            <w:pPr>
              <w:jc w:val="both"/>
            </w:pPr>
          </w:p>
          <w:p w14:paraId="53DB5373" w14:textId="77777777" w:rsidR="009201E6" w:rsidRPr="0087661A" w:rsidRDefault="009201E6" w:rsidP="009201E6">
            <w:pPr>
              <w:jc w:val="both"/>
            </w:pPr>
          </w:p>
          <w:p w14:paraId="15C06BF2"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11F9D1D3" w14:textId="3001D04E" w:rsidR="009201E6" w:rsidRPr="0087661A" w:rsidRDefault="009201E6" w:rsidP="009201E6">
            <w:pPr>
              <w:pStyle w:val="Default"/>
              <w:numPr>
                <w:ilvl w:val="0"/>
                <w:numId w:val="47"/>
              </w:numPr>
              <w:jc w:val="both"/>
              <w:rPr>
                <w:sz w:val="22"/>
                <w:szCs w:val="22"/>
              </w:rPr>
            </w:pPr>
            <w:r w:rsidRPr="0087661A">
              <w:rPr>
                <w:i/>
                <w:iCs/>
                <w:sz w:val="22"/>
                <w:szCs w:val="22"/>
              </w:rPr>
              <w:t xml:space="preserve">Kalite güvencesi rehberi gibi tanımlı süreç belgeleri, Kalite Komisyonu çalışma usul ve esasları </w:t>
            </w:r>
          </w:p>
          <w:p w14:paraId="37F333E4" w14:textId="3A7559C5" w:rsidR="009201E6" w:rsidRPr="0087661A" w:rsidRDefault="009201E6" w:rsidP="009201E6">
            <w:pPr>
              <w:pStyle w:val="Default"/>
              <w:numPr>
                <w:ilvl w:val="0"/>
                <w:numId w:val="47"/>
              </w:numPr>
              <w:jc w:val="both"/>
              <w:rPr>
                <w:sz w:val="22"/>
                <w:szCs w:val="22"/>
              </w:rPr>
            </w:pPr>
            <w:r w:rsidRPr="0087661A">
              <w:rPr>
                <w:i/>
                <w:iCs/>
                <w:sz w:val="22"/>
                <w:szCs w:val="22"/>
              </w:rPr>
              <w:t xml:space="preserve">İş akış şemaları, takvim, görev ve sorumluluklar ve paydaşların rollerini gösteren kanıtlar </w:t>
            </w:r>
          </w:p>
          <w:p w14:paraId="081A7A10" w14:textId="6C8E9068" w:rsidR="009201E6" w:rsidRPr="0087661A" w:rsidRDefault="009201E6" w:rsidP="009201E6">
            <w:pPr>
              <w:pStyle w:val="Default"/>
              <w:numPr>
                <w:ilvl w:val="0"/>
                <w:numId w:val="47"/>
              </w:numPr>
              <w:jc w:val="both"/>
              <w:rPr>
                <w:sz w:val="22"/>
                <w:szCs w:val="22"/>
              </w:rPr>
            </w:pPr>
            <w:r w:rsidRPr="0087661A">
              <w:rPr>
                <w:sz w:val="22"/>
                <w:szCs w:val="22"/>
              </w:rPr>
              <w:t xml:space="preserve">Bilgi Yönetim Sistemi </w:t>
            </w:r>
          </w:p>
          <w:p w14:paraId="7AC96F2E" w14:textId="119E679C" w:rsidR="009201E6" w:rsidRPr="0087661A" w:rsidRDefault="009201E6" w:rsidP="009201E6">
            <w:pPr>
              <w:pStyle w:val="Default"/>
              <w:numPr>
                <w:ilvl w:val="0"/>
                <w:numId w:val="47"/>
              </w:numPr>
              <w:jc w:val="both"/>
              <w:rPr>
                <w:sz w:val="22"/>
                <w:szCs w:val="22"/>
              </w:rPr>
            </w:pPr>
            <w:r w:rsidRPr="0087661A">
              <w:rPr>
                <w:sz w:val="22"/>
                <w:szCs w:val="22"/>
              </w:rPr>
              <w:t xml:space="preserve">Geri bildirim yöntemleri </w:t>
            </w:r>
          </w:p>
          <w:p w14:paraId="1CBB40D5" w14:textId="5F899B98" w:rsidR="009201E6" w:rsidRPr="0087661A" w:rsidRDefault="009201E6" w:rsidP="009201E6">
            <w:pPr>
              <w:pStyle w:val="Default"/>
              <w:numPr>
                <w:ilvl w:val="0"/>
                <w:numId w:val="47"/>
              </w:numPr>
              <w:jc w:val="both"/>
              <w:rPr>
                <w:sz w:val="22"/>
                <w:szCs w:val="22"/>
              </w:rPr>
            </w:pPr>
            <w:r w:rsidRPr="0087661A">
              <w:rPr>
                <w:sz w:val="22"/>
                <w:szCs w:val="22"/>
              </w:rPr>
              <w:lastRenderedPageBreak/>
              <w:t xml:space="preserve">Paydaş katılımına ilişkin belgeler </w:t>
            </w:r>
          </w:p>
          <w:p w14:paraId="56B2EE70" w14:textId="29781E4C" w:rsidR="009201E6" w:rsidRPr="0087661A" w:rsidRDefault="009201E6" w:rsidP="009201E6">
            <w:pPr>
              <w:pStyle w:val="Default"/>
              <w:numPr>
                <w:ilvl w:val="0"/>
                <w:numId w:val="47"/>
              </w:numPr>
              <w:jc w:val="both"/>
              <w:rPr>
                <w:sz w:val="22"/>
                <w:szCs w:val="22"/>
              </w:rPr>
            </w:pPr>
            <w:r w:rsidRPr="0087661A">
              <w:rPr>
                <w:sz w:val="22"/>
                <w:szCs w:val="22"/>
              </w:rPr>
              <w:t xml:space="preserve">Yıllık izleme ve iyileştirme raporları </w:t>
            </w:r>
          </w:p>
          <w:p w14:paraId="29722E55" w14:textId="5039AA56" w:rsidR="009201E6" w:rsidRPr="0087661A" w:rsidRDefault="009201E6" w:rsidP="009201E6">
            <w:pPr>
              <w:pStyle w:val="Default"/>
              <w:numPr>
                <w:ilvl w:val="0"/>
                <w:numId w:val="47"/>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735FC19D" w14:textId="77777777" w:rsidR="009201E6" w:rsidRPr="0087661A" w:rsidRDefault="009201E6" w:rsidP="009201E6">
            <w:pPr>
              <w:jc w:val="both"/>
            </w:pPr>
          </w:p>
          <w:p w14:paraId="0427B179" w14:textId="77777777" w:rsidR="009201E6" w:rsidRPr="0087661A" w:rsidRDefault="009201E6" w:rsidP="009201E6">
            <w:pPr>
              <w:jc w:val="both"/>
            </w:pPr>
          </w:p>
          <w:p w14:paraId="3ECD8F14" w14:textId="71D7F039" w:rsidR="009201E6" w:rsidRPr="0087661A" w:rsidRDefault="009201E6" w:rsidP="009201E6">
            <w:pPr>
              <w:jc w:val="both"/>
            </w:pPr>
          </w:p>
        </w:tc>
        <w:tc>
          <w:tcPr>
            <w:tcW w:w="6627" w:type="dxa"/>
            <w:shd w:val="clear" w:color="auto" w:fill="FFF7F7"/>
            <w:vAlign w:val="center"/>
          </w:tcPr>
          <w:p w14:paraId="6EF6D817" w14:textId="24C75929" w:rsidR="009201E6" w:rsidRPr="0087661A" w:rsidRDefault="009201E6" w:rsidP="009201E6">
            <w:pPr>
              <w:jc w:val="both"/>
              <w:rPr>
                <w:b/>
                <w:bCs/>
                <w:color w:val="FF0000"/>
              </w:rPr>
            </w:pPr>
          </w:p>
        </w:tc>
      </w:tr>
      <w:tr w:rsidR="009201E6" w:rsidRPr="0087661A" w14:paraId="2DF25813" w14:textId="77777777" w:rsidTr="0086512B">
        <w:trPr>
          <w:trHeight w:val="150"/>
        </w:trPr>
        <w:tc>
          <w:tcPr>
            <w:tcW w:w="7365" w:type="dxa"/>
            <w:shd w:val="clear" w:color="auto" w:fill="FFF7F7"/>
            <w:vAlign w:val="center"/>
          </w:tcPr>
          <w:p w14:paraId="775745A5" w14:textId="77777777" w:rsidR="009201E6" w:rsidRPr="0087661A" w:rsidRDefault="009201E6" w:rsidP="009201E6">
            <w:pPr>
              <w:jc w:val="both"/>
              <w:rPr>
                <w:b/>
              </w:rPr>
            </w:pPr>
            <w:r w:rsidRPr="0087661A">
              <w:rPr>
                <w:b/>
              </w:rPr>
              <w:lastRenderedPageBreak/>
              <w:t>A.1.5. Kamuoyunu bilgilendirme ve hesap verebilirlik</w:t>
            </w:r>
          </w:p>
          <w:p w14:paraId="29D942E4" w14:textId="77777777" w:rsidR="009201E6" w:rsidRPr="0087661A" w:rsidRDefault="009201E6" w:rsidP="009201E6">
            <w:pPr>
              <w:jc w:val="both"/>
            </w:pPr>
            <w:r w:rsidRPr="0087661A">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430781F6" w14:textId="77777777" w:rsidR="009201E6" w:rsidRPr="0087661A" w:rsidRDefault="009201E6" w:rsidP="009201E6">
            <w:pPr>
              <w:jc w:val="both"/>
            </w:pPr>
          </w:p>
          <w:p w14:paraId="46F0CAD7"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1EA26AA8" w14:textId="590797D7" w:rsidR="009201E6" w:rsidRPr="0087661A" w:rsidRDefault="009201E6" w:rsidP="009201E6">
            <w:pPr>
              <w:pStyle w:val="Default"/>
              <w:numPr>
                <w:ilvl w:val="0"/>
                <w:numId w:val="47"/>
              </w:numPr>
              <w:jc w:val="both"/>
              <w:rPr>
                <w:sz w:val="22"/>
                <w:szCs w:val="22"/>
              </w:rPr>
            </w:pPr>
            <w:r w:rsidRPr="0087661A">
              <w:rPr>
                <w:i/>
                <w:iCs/>
                <w:sz w:val="22"/>
                <w:szCs w:val="22"/>
              </w:rPr>
              <w:t xml:space="preserve">Kalite güvencesi rehberi gibi tanımlı süreç belgeleri, Kalite Komisyonu çalışma usul ve esasları </w:t>
            </w:r>
          </w:p>
          <w:p w14:paraId="57E26C9F" w14:textId="09AB0663" w:rsidR="009201E6" w:rsidRPr="0087661A" w:rsidRDefault="009201E6" w:rsidP="009201E6">
            <w:pPr>
              <w:pStyle w:val="Default"/>
              <w:numPr>
                <w:ilvl w:val="0"/>
                <w:numId w:val="47"/>
              </w:numPr>
              <w:jc w:val="both"/>
              <w:rPr>
                <w:sz w:val="22"/>
                <w:szCs w:val="22"/>
              </w:rPr>
            </w:pPr>
            <w:r w:rsidRPr="0087661A">
              <w:rPr>
                <w:i/>
                <w:iCs/>
                <w:sz w:val="22"/>
                <w:szCs w:val="22"/>
              </w:rPr>
              <w:t xml:space="preserve">İş akış şemaları, takvim, görev ve sorumluluklar ve paydaşların rollerini gösteren kanıtlar </w:t>
            </w:r>
          </w:p>
          <w:p w14:paraId="246DF571" w14:textId="32EB3DE7" w:rsidR="009201E6" w:rsidRPr="0087661A" w:rsidRDefault="009201E6" w:rsidP="009201E6">
            <w:pPr>
              <w:pStyle w:val="Default"/>
              <w:numPr>
                <w:ilvl w:val="0"/>
                <w:numId w:val="47"/>
              </w:numPr>
              <w:jc w:val="both"/>
              <w:rPr>
                <w:sz w:val="22"/>
                <w:szCs w:val="22"/>
              </w:rPr>
            </w:pPr>
            <w:r w:rsidRPr="0087661A">
              <w:rPr>
                <w:sz w:val="22"/>
                <w:szCs w:val="22"/>
              </w:rPr>
              <w:t xml:space="preserve">Bilgi Yönetim Sistemi </w:t>
            </w:r>
          </w:p>
          <w:p w14:paraId="296DB62F" w14:textId="5431BC33" w:rsidR="009201E6" w:rsidRPr="0087661A" w:rsidRDefault="009201E6" w:rsidP="009201E6">
            <w:pPr>
              <w:pStyle w:val="Default"/>
              <w:numPr>
                <w:ilvl w:val="0"/>
                <w:numId w:val="47"/>
              </w:numPr>
              <w:jc w:val="both"/>
              <w:rPr>
                <w:sz w:val="22"/>
                <w:szCs w:val="22"/>
              </w:rPr>
            </w:pPr>
            <w:r w:rsidRPr="0087661A">
              <w:rPr>
                <w:sz w:val="22"/>
                <w:szCs w:val="22"/>
              </w:rPr>
              <w:t xml:space="preserve">Geri bildirim yöntemleri </w:t>
            </w:r>
          </w:p>
          <w:p w14:paraId="70F30383" w14:textId="33EF7BED" w:rsidR="009201E6" w:rsidRPr="0087661A" w:rsidRDefault="009201E6" w:rsidP="009201E6">
            <w:pPr>
              <w:pStyle w:val="Default"/>
              <w:numPr>
                <w:ilvl w:val="0"/>
                <w:numId w:val="47"/>
              </w:numPr>
              <w:jc w:val="both"/>
              <w:rPr>
                <w:sz w:val="22"/>
                <w:szCs w:val="22"/>
              </w:rPr>
            </w:pPr>
            <w:r w:rsidRPr="0087661A">
              <w:rPr>
                <w:sz w:val="22"/>
                <w:szCs w:val="22"/>
              </w:rPr>
              <w:t xml:space="preserve">Paydaş katılımına ilişkin belgeler </w:t>
            </w:r>
          </w:p>
          <w:p w14:paraId="35DA9BA5" w14:textId="542558CC" w:rsidR="009201E6" w:rsidRPr="0087661A" w:rsidRDefault="009201E6" w:rsidP="009201E6">
            <w:pPr>
              <w:pStyle w:val="Default"/>
              <w:numPr>
                <w:ilvl w:val="0"/>
                <w:numId w:val="47"/>
              </w:numPr>
              <w:jc w:val="both"/>
              <w:rPr>
                <w:sz w:val="22"/>
                <w:szCs w:val="22"/>
              </w:rPr>
            </w:pPr>
            <w:r w:rsidRPr="0087661A">
              <w:rPr>
                <w:sz w:val="22"/>
                <w:szCs w:val="22"/>
              </w:rPr>
              <w:t xml:space="preserve">Yıllık izleme ve iyileştirme raporları </w:t>
            </w:r>
          </w:p>
          <w:p w14:paraId="1E91E7E1" w14:textId="2188C492" w:rsidR="009201E6" w:rsidRPr="0087661A" w:rsidRDefault="009201E6" w:rsidP="009201E6">
            <w:pPr>
              <w:pStyle w:val="Default"/>
              <w:numPr>
                <w:ilvl w:val="0"/>
                <w:numId w:val="47"/>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35F624B" w14:textId="77777777" w:rsidR="009201E6" w:rsidRPr="0087661A" w:rsidRDefault="009201E6" w:rsidP="009201E6">
            <w:pPr>
              <w:jc w:val="both"/>
            </w:pPr>
          </w:p>
          <w:p w14:paraId="26DDD51D" w14:textId="02A30765" w:rsidR="009201E6" w:rsidRPr="0087661A" w:rsidRDefault="009201E6" w:rsidP="009201E6">
            <w:pPr>
              <w:jc w:val="both"/>
            </w:pPr>
          </w:p>
        </w:tc>
        <w:tc>
          <w:tcPr>
            <w:tcW w:w="6627" w:type="dxa"/>
            <w:shd w:val="clear" w:color="auto" w:fill="FFF7F7"/>
            <w:vAlign w:val="center"/>
          </w:tcPr>
          <w:p w14:paraId="015E4A4D" w14:textId="54F8ECC9" w:rsidR="009201E6" w:rsidRPr="0087661A" w:rsidRDefault="009D4950" w:rsidP="009201E6">
            <w:pPr>
              <w:jc w:val="both"/>
              <w:rPr>
                <w:bCs/>
              </w:rPr>
            </w:pPr>
            <w:r w:rsidRPr="0087661A">
              <w:rPr>
                <w:bCs/>
              </w:rPr>
              <w:t>Yabancı Diller Yüksekokulu'nun web sitesi, doğru, güncel, ilgili ve kolayca erişilebilir bilgileri içermektedir. Kamuoyunu bilgilendirme ilkesi, sayfa tasarımının temelini oluşturmakta olup, bilgiler ilkesel bir yaklaşımla sunulmaktadır. Web sayfasındaki bilgilere ulaşmak için hangi kanalların ve yöntemlerin kullanılacağı önceden tasarlanmış ve erişilebilir bir şekilde ilan edilmiştir. Bu sayede, kullanıcılar sorunsuz bir şekilde gerekli bilgilere ulaşabili</w:t>
            </w:r>
            <w:r w:rsidR="000062B8">
              <w:rPr>
                <w:bCs/>
              </w:rPr>
              <w:t>r ve Yabancı Diller Yüksekokulu</w:t>
            </w:r>
            <w:r w:rsidRPr="0087661A">
              <w:rPr>
                <w:bCs/>
              </w:rPr>
              <w:t>nun faaliyetleri hakkında güncel ve doğru bilgilere erişebilirler (A.1.5</w:t>
            </w:r>
            <w:r w:rsidR="000062B8">
              <w:rPr>
                <w:bCs/>
              </w:rPr>
              <w:t>.1</w:t>
            </w:r>
            <w:r w:rsidRPr="0087661A">
              <w:rPr>
                <w:bCs/>
              </w:rPr>
              <w:t>).</w:t>
            </w:r>
          </w:p>
          <w:p w14:paraId="50682D3C" w14:textId="77777777" w:rsidR="009D4950" w:rsidRPr="0087661A" w:rsidRDefault="009D4950" w:rsidP="009201E6">
            <w:pPr>
              <w:jc w:val="both"/>
              <w:rPr>
                <w:bCs/>
              </w:rPr>
            </w:pPr>
          </w:p>
          <w:p w14:paraId="2745704F" w14:textId="41450BF0" w:rsidR="009D4950" w:rsidRPr="0087661A" w:rsidRDefault="0042327D" w:rsidP="009D4950">
            <w:pPr>
              <w:jc w:val="both"/>
              <w:rPr>
                <w:bCs/>
                <w:color w:val="FF0000"/>
              </w:rPr>
            </w:pPr>
            <w:hyperlink r:id="rId9" w:history="1">
              <w:r w:rsidR="00F63C86">
                <w:rPr>
                  <w:rStyle w:val="Kpr"/>
                  <w:bCs/>
                </w:rPr>
                <w:t>(4</w:t>
              </w:r>
              <w:r w:rsidR="009D4950" w:rsidRPr="0087661A">
                <w:rPr>
                  <w:rStyle w:val="Kpr"/>
                  <w:bCs/>
                </w:rPr>
                <w:t>)A.1.5.</w:t>
              </w:r>
              <w:r w:rsidR="000062B8">
                <w:rPr>
                  <w:rStyle w:val="Kpr"/>
                  <w:bCs/>
                </w:rPr>
                <w:t>1.</w:t>
              </w:r>
              <w:r w:rsidR="009D4950" w:rsidRPr="0087661A">
                <w:rPr>
                  <w:rStyle w:val="Kpr"/>
                  <w:bCs/>
                </w:rPr>
                <w:t>YDYO_Web_Sitesi</w:t>
              </w:r>
            </w:hyperlink>
          </w:p>
        </w:tc>
      </w:tr>
      <w:tr w:rsidR="009201E6" w:rsidRPr="0087661A" w14:paraId="758B1C2E" w14:textId="77777777" w:rsidTr="0060482D">
        <w:trPr>
          <w:trHeight w:val="150"/>
        </w:trPr>
        <w:tc>
          <w:tcPr>
            <w:tcW w:w="13992" w:type="dxa"/>
            <w:gridSpan w:val="2"/>
            <w:shd w:val="clear" w:color="auto" w:fill="FFF7F7"/>
            <w:vAlign w:val="center"/>
          </w:tcPr>
          <w:p w14:paraId="79C8FD59" w14:textId="77777777" w:rsidR="009201E6" w:rsidRPr="0087661A" w:rsidRDefault="009201E6" w:rsidP="009201E6">
            <w:pPr>
              <w:jc w:val="both"/>
              <w:rPr>
                <w:b/>
              </w:rPr>
            </w:pPr>
          </w:p>
          <w:p w14:paraId="2EAC3233" w14:textId="77777777" w:rsidR="009201E6" w:rsidRPr="0087661A" w:rsidRDefault="009201E6" w:rsidP="009201E6">
            <w:pPr>
              <w:jc w:val="both"/>
              <w:rPr>
                <w:b/>
              </w:rPr>
            </w:pPr>
            <w:r w:rsidRPr="0087661A">
              <w:rPr>
                <w:b/>
              </w:rPr>
              <w:t xml:space="preserve">A.2. Misyon ve Stratejik Amaçlar Kurum; </w:t>
            </w:r>
            <w:proofErr w:type="gramStart"/>
            <w:r w:rsidRPr="0087661A">
              <w:rPr>
                <w:b/>
              </w:rPr>
              <w:t>vizyon</w:t>
            </w:r>
            <w:proofErr w:type="gramEnd"/>
            <w:r w:rsidRPr="0087661A">
              <w:rPr>
                <w:b/>
              </w:rPr>
              <w:t>, misyon ve amacını gerçekleştirmek üzere politikaları doğrultusunda oluşturduğu stratejik amaçlarını ve hedeflerini planlayarak uygulamalı, performans yönetimi kapsamında sonuçlarını izleyerek değerlendirmeli ve kamuoyuyla paylaşmalıdır.</w:t>
            </w:r>
          </w:p>
          <w:p w14:paraId="132B0C7F" w14:textId="77777777" w:rsidR="009201E6" w:rsidRPr="0087661A" w:rsidRDefault="009201E6" w:rsidP="009201E6">
            <w:pPr>
              <w:jc w:val="both"/>
              <w:rPr>
                <w:b/>
                <w:bCs/>
                <w:color w:val="FF0000"/>
              </w:rPr>
            </w:pPr>
          </w:p>
        </w:tc>
      </w:tr>
      <w:tr w:rsidR="009201E6" w:rsidRPr="0087661A" w14:paraId="7FABBEB6" w14:textId="77777777" w:rsidTr="0086512B">
        <w:trPr>
          <w:trHeight w:val="150"/>
        </w:trPr>
        <w:tc>
          <w:tcPr>
            <w:tcW w:w="7365" w:type="dxa"/>
            <w:shd w:val="clear" w:color="auto" w:fill="FFF7F7"/>
            <w:vAlign w:val="center"/>
          </w:tcPr>
          <w:p w14:paraId="023390C0" w14:textId="77777777" w:rsidR="009201E6" w:rsidRPr="0087661A" w:rsidRDefault="009201E6" w:rsidP="009201E6">
            <w:pPr>
              <w:pStyle w:val="Default"/>
              <w:jc w:val="both"/>
              <w:rPr>
                <w:sz w:val="22"/>
                <w:szCs w:val="22"/>
              </w:rPr>
            </w:pPr>
            <w:r w:rsidRPr="0087661A">
              <w:rPr>
                <w:b/>
                <w:bCs/>
                <w:sz w:val="22"/>
                <w:szCs w:val="22"/>
              </w:rPr>
              <w:t xml:space="preserve">A.2.1. Misyon, </w:t>
            </w:r>
            <w:proofErr w:type="gramStart"/>
            <w:r w:rsidRPr="0087661A">
              <w:rPr>
                <w:b/>
                <w:bCs/>
                <w:sz w:val="22"/>
                <w:szCs w:val="22"/>
              </w:rPr>
              <w:t>vizyon</w:t>
            </w:r>
            <w:proofErr w:type="gramEnd"/>
            <w:r w:rsidRPr="0087661A">
              <w:rPr>
                <w:b/>
                <w:bCs/>
                <w:sz w:val="22"/>
                <w:szCs w:val="22"/>
              </w:rPr>
              <w:t xml:space="preserve"> ve politikalar </w:t>
            </w:r>
          </w:p>
          <w:p w14:paraId="0F44C33C" w14:textId="77777777" w:rsidR="009201E6" w:rsidRPr="0087661A" w:rsidRDefault="009201E6" w:rsidP="009201E6">
            <w:pPr>
              <w:pStyle w:val="Default"/>
              <w:jc w:val="both"/>
              <w:rPr>
                <w:sz w:val="22"/>
                <w:szCs w:val="22"/>
              </w:rPr>
            </w:pPr>
            <w:r w:rsidRPr="0087661A">
              <w:rPr>
                <w:sz w:val="22"/>
                <w:szCs w:val="22"/>
              </w:rPr>
              <w:t xml:space="preserve">Misyon ve </w:t>
            </w:r>
            <w:proofErr w:type="gramStart"/>
            <w:r w:rsidRPr="0087661A">
              <w:rPr>
                <w:sz w:val="22"/>
                <w:szCs w:val="22"/>
              </w:rPr>
              <w:t>vizyon</w:t>
            </w:r>
            <w:proofErr w:type="gramEnd"/>
            <w:r w:rsidRPr="0087661A">
              <w:rPr>
                <w:sz w:val="22"/>
                <w:szCs w:val="22"/>
              </w:rPr>
              <w:t xml:space="preserve"> ifadesi tanımlanmıştır, kurum çalışanlarınca bilinir ve paylaşılır. Kuruma özeldir, sürdürülebilir bir gelecek yaratmak için yol göstericidir. </w:t>
            </w:r>
          </w:p>
          <w:p w14:paraId="5C029217" w14:textId="77777777" w:rsidR="009201E6" w:rsidRPr="0087661A" w:rsidRDefault="009201E6" w:rsidP="009201E6">
            <w:pPr>
              <w:pStyle w:val="Default"/>
              <w:jc w:val="both"/>
              <w:rPr>
                <w:sz w:val="22"/>
                <w:szCs w:val="22"/>
              </w:rPr>
            </w:pPr>
            <w:r w:rsidRPr="0087661A">
              <w:rPr>
                <w:sz w:val="22"/>
                <w:szCs w:val="22"/>
              </w:rPr>
              <w:t xml:space="preserve">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p>
          <w:p w14:paraId="7E8C6A90" w14:textId="77777777" w:rsidR="009201E6" w:rsidRPr="0087661A" w:rsidRDefault="009201E6" w:rsidP="009201E6">
            <w:pPr>
              <w:jc w:val="both"/>
            </w:pPr>
            <w:r w:rsidRPr="0087661A">
              <w:t xml:space="preserve">Aynı şekilde eğitim ve öğretim (uzaktan eğitimi de kapsayacak şekilde), araştırma ve geliştirme, toplumsal katkı, yönetişim sistemi ve </w:t>
            </w:r>
            <w:proofErr w:type="spellStart"/>
            <w:r w:rsidRPr="0087661A">
              <w:t>uluslararasılaşma</w:t>
            </w:r>
            <w:proofErr w:type="spellEnd"/>
            <w:r w:rsidRPr="0087661A">
              <w:t xml:space="preserve"> politikaları vardır ve kalite güvencesi politikası için sayılan özellikleri taşır. Bu politika ifadelerinin somut sonuçları, uygulamalara yansıyan etkileri vardır; örnekleri sunulabilir. </w:t>
            </w:r>
          </w:p>
          <w:p w14:paraId="72A65D55" w14:textId="77777777" w:rsidR="009201E6" w:rsidRPr="0087661A" w:rsidRDefault="009201E6" w:rsidP="009201E6">
            <w:pPr>
              <w:jc w:val="both"/>
            </w:pPr>
          </w:p>
          <w:p w14:paraId="31E46632"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22316688" w14:textId="6D2827DD" w:rsidR="009201E6" w:rsidRPr="0087661A" w:rsidRDefault="009201E6" w:rsidP="009201E6">
            <w:pPr>
              <w:pStyle w:val="Default"/>
              <w:numPr>
                <w:ilvl w:val="0"/>
                <w:numId w:val="46"/>
              </w:numPr>
              <w:jc w:val="both"/>
              <w:rPr>
                <w:sz w:val="22"/>
                <w:szCs w:val="22"/>
              </w:rPr>
            </w:pPr>
            <w:r w:rsidRPr="0087661A">
              <w:rPr>
                <w:sz w:val="22"/>
                <w:szCs w:val="22"/>
              </w:rPr>
              <w:t xml:space="preserve">Misyon ve </w:t>
            </w:r>
            <w:proofErr w:type="gramStart"/>
            <w:r w:rsidRPr="0087661A">
              <w:rPr>
                <w:sz w:val="22"/>
                <w:szCs w:val="22"/>
              </w:rPr>
              <w:t>vizyon</w:t>
            </w:r>
            <w:proofErr w:type="gramEnd"/>
            <w:r w:rsidRPr="0087661A">
              <w:rPr>
                <w:sz w:val="22"/>
                <w:szCs w:val="22"/>
              </w:rPr>
              <w:t xml:space="preserve"> </w:t>
            </w:r>
          </w:p>
          <w:p w14:paraId="5C372521" w14:textId="5EE18447" w:rsidR="009201E6" w:rsidRPr="0087661A" w:rsidRDefault="009201E6" w:rsidP="009201E6">
            <w:pPr>
              <w:pStyle w:val="Default"/>
              <w:numPr>
                <w:ilvl w:val="0"/>
                <w:numId w:val="46"/>
              </w:numPr>
              <w:jc w:val="both"/>
              <w:rPr>
                <w:sz w:val="22"/>
                <w:szCs w:val="22"/>
              </w:rPr>
            </w:pPr>
            <w:r w:rsidRPr="0087661A">
              <w:rPr>
                <w:i/>
                <w:iCs/>
                <w:sz w:val="22"/>
                <w:szCs w:val="22"/>
              </w:rPr>
              <w:t xml:space="preserve">Politika belgeleri (Eğitim ve öğretim politika belgesi uzaktan eğitimi de içermelidir) </w:t>
            </w:r>
          </w:p>
          <w:p w14:paraId="4A9845E5" w14:textId="2AA06BE5" w:rsidR="009201E6" w:rsidRPr="0087661A" w:rsidRDefault="009201E6" w:rsidP="009201E6">
            <w:pPr>
              <w:pStyle w:val="Default"/>
              <w:numPr>
                <w:ilvl w:val="0"/>
                <w:numId w:val="46"/>
              </w:numPr>
              <w:jc w:val="both"/>
              <w:rPr>
                <w:sz w:val="22"/>
                <w:szCs w:val="22"/>
              </w:rPr>
            </w:pPr>
            <w:r w:rsidRPr="0087661A">
              <w:rPr>
                <w:sz w:val="22"/>
                <w:szCs w:val="22"/>
              </w:rPr>
              <w:t xml:space="preserve">Politika belgelerinin ilgili paydaş katılımıyla hazırlandığını kanıtlayan belgeler </w:t>
            </w:r>
          </w:p>
          <w:p w14:paraId="4EBE330A" w14:textId="638F5519" w:rsidR="009201E6" w:rsidRPr="0087661A" w:rsidRDefault="009201E6" w:rsidP="009201E6">
            <w:pPr>
              <w:pStyle w:val="Default"/>
              <w:numPr>
                <w:ilvl w:val="0"/>
                <w:numId w:val="46"/>
              </w:numPr>
              <w:jc w:val="both"/>
              <w:rPr>
                <w:sz w:val="22"/>
                <w:szCs w:val="22"/>
              </w:rPr>
            </w:pPr>
            <w:r w:rsidRPr="0087661A">
              <w:rPr>
                <w:i/>
                <w:iCs/>
                <w:sz w:val="22"/>
                <w:szCs w:val="22"/>
              </w:rPr>
              <w:t xml:space="preserve">Politika belgelerinde bütüncül ilişkiyi gösteren ifadeler ve uygulama örnekleri (Eğitim programlarında araştırma vurgusu, araştırma süreçlerinde topluma hizmet vurgusu, uzaktan eğitim vurgusu) </w:t>
            </w:r>
          </w:p>
          <w:p w14:paraId="71B8E018" w14:textId="71C35365" w:rsidR="009201E6" w:rsidRPr="0087661A" w:rsidRDefault="009201E6" w:rsidP="009201E6">
            <w:pPr>
              <w:pStyle w:val="Default"/>
              <w:numPr>
                <w:ilvl w:val="0"/>
                <w:numId w:val="46"/>
              </w:numPr>
              <w:jc w:val="both"/>
              <w:rPr>
                <w:sz w:val="22"/>
                <w:szCs w:val="22"/>
              </w:rPr>
            </w:pPr>
            <w:r w:rsidRPr="0087661A">
              <w:rPr>
                <w:sz w:val="22"/>
                <w:szCs w:val="22"/>
              </w:rPr>
              <w:t xml:space="preserve">Politikaların izlendiğine ve değerlendirildiğine ilişkin kanıtlar </w:t>
            </w:r>
          </w:p>
          <w:p w14:paraId="5C79F446" w14:textId="645C68DB" w:rsidR="009201E6" w:rsidRPr="0087661A" w:rsidRDefault="009201E6" w:rsidP="009201E6">
            <w:pPr>
              <w:pStyle w:val="Default"/>
              <w:numPr>
                <w:ilvl w:val="0"/>
                <w:numId w:val="46"/>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EC50968" w14:textId="5B6CA943" w:rsidR="009201E6" w:rsidRPr="0087661A" w:rsidRDefault="009201E6" w:rsidP="009201E6">
            <w:pPr>
              <w:jc w:val="both"/>
              <w:rPr>
                <w:b/>
              </w:rPr>
            </w:pPr>
          </w:p>
        </w:tc>
        <w:tc>
          <w:tcPr>
            <w:tcW w:w="6627" w:type="dxa"/>
            <w:shd w:val="clear" w:color="auto" w:fill="FFF7F7"/>
            <w:vAlign w:val="center"/>
          </w:tcPr>
          <w:p w14:paraId="080695C1" w14:textId="58A2C29B" w:rsidR="009201E6" w:rsidRPr="0087661A" w:rsidRDefault="009201E6" w:rsidP="009201E6">
            <w:pPr>
              <w:jc w:val="both"/>
              <w:rPr>
                <w:b/>
                <w:bCs/>
                <w:color w:val="FF0000"/>
              </w:rPr>
            </w:pPr>
          </w:p>
        </w:tc>
      </w:tr>
      <w:tr w:rsidR="009201E6" w:rsidRPr="0087661A" w14:paraId="01DE0796" w14:textId="77777777" w:rsidTr="0086512B">
        <w:trPr>
          <w:trHeight w:val="150"/>
        </w:trPr>
        <w:tc>
          <w:tcPr>
            <w:tcW w:w="7365" w:type="dxa"/>
            <w:shd w:val="clear" w:color="auto" w:fill="FFF7F7"/>
            <w:vAlign w:val="center"/>
          </w:tcPr>
          <w:p w14:paraId="37EF2F35" w14:textId="77777777" w:rsidR="009201E6" w:rsidRPr="0087661A" w:rsidRDefault="009201E6" w:rsidP="009201E6">
            <w:pPr>
              <w:pStyle w:val="Default"/>
              <w:jc w:val="both"/>
              <w:rPr>
                <w:sz w:val="22"/>
                <w:szCs w:val="22"/>
              </w:rPr>
            </w:pPr>
            <w:r w:rsidRPr="0087661A">
              <w:rPr>
                <w:b/>
                <w:bCs/>
                <w:sz w:val="22"/>
                <w:szCs w:val="22"/>
              </w:rPr>
              <w:t xml:space="preserve">A.2.2. Stratejik amaç ve hedefler </w:t>
            </w:r>
          </w:p>
          <w:p w14:paraId="6DF2D03B" w14:textId="77777777" w:rsidR="009201E6" w:rsidRPr="0087661A" w:rsidRDefault="009201E6" w:rsidP="009201E6">
            <w:pPr>
              <w:pStyle w:val="Default"/>
              <w:jc w:val="both"/>
              <w:rPr>
                <w:sz w:val="22"/>
                <w:szCs w:val="22"/>
              </w:rPr>
            </w:pPr>
            <w:r w:rsidRPr="0087661A">
              <w:rPr>
                <w:sz w:val="22"/>
                <w:szCs w:val="22"/>
              </w:rPr>
              <w:t xml:space="preserve">Stratejik Plan* kültürü ve geleneği vardır, mevcut dönemi kapsayan, kısa/orta uzun vadeli amaçlar, hedefler, alt hedefler, eylemler ve bunların zamanlaması, </w:t>
            </w:r>
            <w:proofErr w:type="spellStart"/>
            <w:r w:rsidRPr="0087661A">
              <w:rPr>
                <w:sz w:val="22"/>
                <w:szCs w:val="22"/>
              </w:rPr>
              <w:lastRenderedPageBreak/>
              <w:t>önceliklendirilmesi</w:t>
            </w:r>
            <w:proofErr w:type="spellEnd"/>
            <w:r w:rsidRPr="0087661A">
              <w:rPr>
                <w:sz w:val="22"/>
                <w:szCs w:val="22"/>
              </w:rPr>
              <w:t xml:space="preserve">,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 </w:t>
            </w:r>
          </w:p>
          <w:p w14:paraId="26EA55F2" w14:textId="77777777" w:rsidR="009201E6" w:rsidRPr="0087661A" w:rsidRDefault="009201E6" w:rsidP="009201E6">
            <w:pPr>
              <w:jc w:val="both"/>
            </w:pPr>
            <w:r w:rsidRPr="0087661A">
              <w:t xml:space="preserve">* Vakıf yükseköğretim kurumları için stratejik amaç ve hedefleri ile performans göstergelerinin tanımlandığı </w:t>
            </w:r>
            <w:proofErr w:type="spellStart"/>
            <w:r w:rsidRPr="0087661A">
              <w:t>dökumandır</w:t>
            </w:r>
            <w:proofErr w:type="spellEnd"/>
            <w:r w:rsidRPr="0087661A">
              <w:t xml:space="preserve">. </w:t>
            </w:r>
          </w:p>
          <w:p w14:paraId="40A84597" w14:textId="77777777" w:rsidR="009201E6" w:rsidRPr="0087661A" w:rsidRDefault="009201E6" w:rsidP="009201E6">
            <w:pPr>
              <w:jc w:val="both"/>
            </w:pPr>
          </w:p>
          <w:p w14:paraId="5069F2C0"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0B9295BB" w14:textId="7CE83353" w:rsidR="009201E6" w:rsidRPr="0087661A" w:rsidRDefault="009201E6" w:rsidP="009201E6">
            <w:pPr>
              <w:pStyle w:val="Default"/>
              <w:numPr>
                <w:ilvl w:val="0"/>
                <w:numId w:val="6"/>
              </w:numPr>
              <w:jc w:val="both"/>
              <w:rPr>
                <w:sz w:val="22"/>
                <w:szCs w:val="22"/>
              </w:rPr>
            </w:pPr>
            <w:r w:rsidRPr="0087661A">
              <w:rPr>
                <w:i/>
                <w:iCs/>
                <w:sz w:val="22"/>
                <w:szCs w:val="22"/>
              </w:rPr>
              <w:t xml:space="preserve">Stratejik plan ve geliştirilme süreci </w:t>
            </w:r>
          </w:p>
          <w:p w14:paraId="1186E294" w14:textId="6884F131" w:rsidR="009201E6" w:rsidRPr="0087661A" w:rsidRDefault="009201E6" w:rsidP="009201E6">
            <w:pPr>
              <w:pStyle w:val="Default"/>
              <w:numPr>
                <w:ilvl w:val="0"/>
                <w:numId w:val="6"/>
              </w:numPr>
              <w:jc w:val="both"/>
              <w:rPr>
                <w:sz w:val="22"/>
                <w:szCs w:val="22"/>
              </w:rPr>
            </w:pPr>
            <w:r w:rsidRPr="0087661A">
              <w:rPr>
                <w:sz w:val="22"/>
                <w:szCs w:val="22"/>
              </w:rPr>
              <w:t xml:space="preserve">Performans raporları </w:t>
            </w:r>
          </w:p>
          <w:p w14:paraId="7EAF11B7" w14:textId="2619665C" w:rsidR="009201E6" w:rsidRPr="0087661A" w:rsidRDefault="009201E6" w:rsidP="009201E6">
            <w:pPr>
              <w:pStyle w:val="Default"/>
              <w:numPr>
                <w:ilvl w:val="0"/>
                <w:numId w:val="6"/>
              </w:numPr>
              <w:jc w:val="both"/>
              <w:rPr>
                <w:sz w:val="22"/>
                <w:szCs w:val="22"/>
              </w:rPr>
            </w:pPr>
            <w:r w:rsidRPr="0087661A">
              <w:rPr>
                <w:i/>
                <w:iCs/>
                <w:sz w:val="22"/>
                <w:szCs w:val="22"/>
              </w:rPr>
              <w:t xml:space="preserve">Kurumun stratejik planına planlama, uygulama, kontrol etme ve önlem alma aşamalarında iç ve dış paydaş katılımını gösteren kanıtlar </w:t>
            </w:r>
          </w:p>
          <w:p w14:paraId="1D47A466" w14:textId="4C64D1AA" w:rsidR="009201E6" w:rsidRPr="0087661A" w:rsidRDefault="009201E6" w:rsidP="009201E6">
            <w:pPr>
              <w:pStyle w:val="Default"/>
              <w:numPr>
                <w:ilvl w:val="0"/>
                <w:numId w:val="6"/>
              </w:numPr>
              <w:jc w:val="both"/>
              <w:rPr>
                <w:sz w:val="22"/>
                <w:szCs w:val="22"/>
              </w:rPr>
            </w:pPr>
            <w:r w:rsidRPr="0087661A">
              <w:rPr>
                <w:i/>
                <w:iCs/>
                <w:sz w:val="22"/>
                <w:szCs w:val="22"/>
              </w:rPr>
              <w:t xml:space="preserve">Stratejik plan ve hedeflerin, Birleşmiş Milletler Sürdürülebilir Kalkınma </w:t>
            </w:r>
            <w:proofErr w:type="spellStart"/>
            <w:r w:rsidRPr="0087661A">
              <w:rPr>
                <w:i/>
                <w:iCs/>
                <w:sz w:val="22"/>
                <w:szCs w:val="22"/>
              </w:rPr>
              <w:t>Amaçları’yla</w:t>
            </w:r>
            <w:proofErr w:type="spellEnd"/>
            <w:r w:rsidRPr="0087661A">
              <w:rPr>
                <w:i/>
                <w:iCs/>
                <w:sz w:val="22"/>
                <w:szCs w:val="22"/>
              </w:rPr>
              <w:t xml:space="preserve"> uyumunu gösteren kanıtlar </w:t>
            </w:r>
          </w:p>
          <w:p w14:paraId="607AADE7" w14:textId="027A39E0" w:rsidR="009201E6" w:rsidRPr="0087661A" w:rsidRDefault="009201E6" w:rsidP="009201E6">
            <w:pPr>
              <w:pStyle w:val="Default"/>
              <w:numPr>
                <w:ilvl w:val="0"/>
                <w:numId w:val="6"/>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634B8484" w14:textId="0700B18E" w:rsidR="009201E6" w:rsidRPr="0087661A" w:rsidRDefault="009201E6" w:rsidP="009201E6">
            <w:pPr>
              <w:jc w:val="both"/>
              <w:rPr>
                <w:b/>
              </w:rPr>
            </w:pPr>
          </w:p>
        </w:tc>
        <w:tc>
          <w:tcPr>
            <w:tcW w:w="6627" w:type="dxa"/>
            <w:shd w:val="clear" w:color="auto" w:fill="FFF7F7"/>
            <w:vAlign w:val="center"/>
          </w:tcPr>
          <w:p w14:paraId="456E6211" w14:textId="6C1BC4E0" w:rsidR="009201E6" w:rsidRPr="0087661A" w:rsidRDefault="003B01D7" w:rsidP="003B01D7">
            <w:pPr>
              <w:jc w:val="both"/>
              <w:rPr>
                <w:b/>
                <w:bCs/>
              </w:rPr>
            </w:pPr>
            <w:r w:rsidRPr="0087661A">
              <w:rPr>
                <w:bCs/>
              </w:rPr>
              <w:lastRenderedPageBreak/>
              <w:t xml:space="preserve">Yüksek İhtisas Üniversitesi'nin 2019-2023 Stratejik Planı, Strateji Geliştirme Daire Başkanlığı tarafından hazırlanmış ve 17 Aralık 2018 tarihinde Strateji Geliştirme Kurulu'na sunulmuştur. Plan, Strateji Geliştirme Kurulu görüşü, </w:t>
            </w:r>
            <w:r w:rsidRPr="0087661A">
              <w:rPr>
                <w:bCs/>
              </w:rPr>
              <w:lastRenderedPageBreak/>
              <w:t>Rektörlük onayı ve Senato Kararı ile resmiyet kazanarak yayınlanmıştır. Stratejik Planın hazırlanma sürecinde bütüncül bir yaklaşım benimsenmiş ve tüm üniversite birimlerini kapsamaktadır. Bu çerçevede, Strateji Geliştirme Kurulu, üniversitenin Stratejik Plan çalışmalarını başlatan ve tüm süreçlerde karar organı olan bir birim</w:t>
            </w:r>
            <w:r w:rsidR="004672FC">
              <w:rPr>
                <w:bCs/>
              </w:rPr>
              <w:t>dir. Yabancı Diller Yüksekokulu</w:t>
            </w:r>
            <w:r w:rsidRPr="0087661A">
              <w:rPr>
                <w:bCs/>
              </w:rPr>
              <w:t xml:space="preserve"> Müdürü Doç. Dr. Eda AKKIZ AĞAŞCIOĞLU bu kurulun </w:t>
            </w:r>
            <w:r w:rsidR="00F63C86">
              <w:rPr>
                <w:bCs/>
              </w:rPr>
              <w:t>doğal</w:t>
            </w:r>
            <w:r w:rsidRPr="0087661A">
              <w:rPr>
                <w:bCs/>
              </w:rPr>
              <w:t xml:space="preserve"> üyesi olarak yer almaktadır. Aynı zamanda, Yabancı Diller Yüksekokulu'nda görev yapan öğretim üyeleri, stratejik amaçlar ile hedefleri belirleyen Stratejik Plan Hazırlama ve Çalışma Grubu'nda aktif bir rol oynamaktadır. Bu grup içinde </w:t>
            </w:r>
            <w:proofErr w:type="spellStart"/>
            <w:r w:rsidRPr="0087661A">
              <w:rPr>
                <w:bCs/>
              </w:rPr>
              <w:t>Öğr</w:t>
            </w:r>
            <w:proofErr w:type="spellEnd"/>
            <w:r w:rsidRPr="0087661A">
              <w:rPr>
                <w:bCs/>
              </w:rPr>
              <w:t xml:space="preserve">. Gör. Nurşen ÇAĞLAK, Yabancı Diller Yüksekokulu'nun stratejik hedeflerine katkıda bulunmaktadır </w:t>
            </w:r>
            <w:r w:rsidRPr="007D03A0">
              <w:rPr>
                <w:bCs/>
              </w:rPr>
              <w:t>(A.2.2.</w:t>
            </w:r>
            <w:r w:rsidR="007D03A0" w:rsidRPr="007D03A0">
              <w:rPr>
                <w:bCs/>
              </w:rPr>
              <w:t>1</w:t>
            </w:r>
            <w:r w:rsidRPr="007D03A0">
              <w:rPr>
                <w:bCs/>
              </w:rPr>
              <w:t>).</w:t>
            </w:r>
          </w:p>
          <w:p w14:paraId="3E911FF1" w14:textId="77777777" w:rsidR="003B01D7" w:rsidRPr="0087661A" w:rsidRDefault="003B01D7" w:rsidP="003B01D7">
            <w:pPr>
              <w:jc w:val="both"/>
              <w:rPr>
                <w:bCs/>
              </w:rPr>
            </w:pPr>
          </w:p>
          <w:p w14:paraId="63279DCF" w14:textId="69DE476D" w:rsidR="00450FAD" w:rsidRPr="0087661A" w:rsidRDefault="00F63C86" w:rsidP="003B01D7">
            <w:pPr>
              <w:jc w:val="both"/>
              <w:rPr>
                <w:bCs/>
              </w:rPr>
            </w:pPr>
            <w:r>
              <w:rPr>
                <w:b/>
                <w:bCs/>
              </w:rPr>
              <w:t>(4</w:t>
            </w:r>
            <w:r w:rsidR="00450FAD" w:rsidRPr="0087661A">
              <w:rPr>
                <w:b/>
                <w:bCs/>
              </w:rPr>
              <w:t>)A.2.2.</w:t>
            </w:r>
            <w:r w:rsidR="007D03A0">
              <w:rPr>
                <w:b/>
                <w:bCs/>
              </w:rPr>
              <w:t>1.</w:t>
            </w:r>
            <w:r w:rsidR="00450FAD" w:rsidRPr="0087661A">
              <w:rPr>
                <w:bCs/>
              </w:rPr>
              <w:t>Strateji_Çalışma_</w:t>
            </w:r>
            <w:proofErr w:type="gramStart"/>
            <w:r w:rsidR="00450FAD" w:rsidRPr="0087661A">
              <w:rPr>
                <w:bCs/>
              </w:rPr>
              <w:t>Grubu.pdf</w:t>
            </w:r>
            <w:proofErr w:type="gramEnd"/>
          </w:p>
        </w:tc>
      </w:tr>
      <w:tr w:rsidR="009201E6" w:rsidRPr="0087661A" w14:paraId="6A004332" w14:textId="77777777" w:rsidTr="0086512B">
        <w:trPr>
          <w:trHeight w:val="150"/>
        </w:trPr>
        <w:tc>
          <w:tcPr>
            <w:tcW w:w="7365" w:type="dxa"/>
            <w:shd w:val="clear" w:color="auto" w:fill="FFF7F7"/>
            <w:vAlign w:val="center"/>
          </w:tcPr>
          <w:p w14:paraId="163D6D0E" w14:textId="77777777" w:rsidR="009201E6" w:rsidRPr="0087661A" w:rsidRDefault="009201E6" w:rsidP="009201E6">
            <w:pPr>
              <w:pStyle w:val="Default"/>
              <w:jc w:val="both"/>
              <w:rPr>
                <w:sz w:val="22"/>
                <w:szCs w:val="22"/>
              </w:rPr>
            </w:pPr>
            <w:r w:rsidRPr="0087661A">
              <w:rPr>
                <w:b/>
                <w:bCs/>
                <w:sz w:val="22"/>
                <w:szCs w:val="22"/>
              </w:rPr>
              <w:lastRenderedPageBreak/>
              <w:t xml:space="preserve">A.2.3. Performans yönetimi </w:t>
            </w:r>
          </w:p>
          <w:p w14:paraId="4D8D79F1" w14:textId="77777777" w:rsidR="009201E6" w:rsidRPr="0087661A" w:rsidRDefault="009201E6" w:rsidP="009201E6">
            <w:pPr>
              <w:pStyle w:val="Default"/>
              <w:jc w:val="both"/>
              <w:rPr>
                <w:sz w:val="22"/>
                <w:szCs w:val="22"/>
              </w:rPr>
            </w:pPr>
            <w:r w:rsidRPr="0087661A">
              <w:rPr>
                <w:sz w:val="22"/>
                <w:szCs w:val="22"/>
              </w:rPr>
              <w:t xml:space="preserve">Kurumda performans yönetim sistemleri bütünsel bir yaklaşımla ele alınmaktadır. Bu sistemler kurumun stratejik amaçları doğrultusunda sürekli iyileşmesine ve geleceğe hazırlanmasına yardımcı olur. Bilişim sistemleriyle desteklenerek performans yönetiminin doğru ve güvenilir olması sağlanmaktadır. Kurumun stratejik bakış açısını yansıtan performans yönetimi süreç odaklı ve paydaş katılımıyla sürdürülmektedir. </w:t>
            </w:r>
          </w:p>
          <w:p w14:paraId="478BF3CF" w14:textId="77777777" w:rsidR="009201E6" w:rsidRPr="0087661A" w:rsidRDefault="009201E6" w:rsidP="009201E6">
            <w:pPr>
              <w:pStyle w:val="Default"/>
              <w:jc w:val="both"/>
              <w:rPr>
                <w:sz w:val="22"/>
                <w:szCs w:val="22"/>
              </w:rPr>
            </w:pPr>
            <w:r w:rsidRPr="0087661A">
              <w:rPr>
                <w:sz w:val="22"/>
                <w:szCs w:val="22"/>
              </w:rPr>
              <w:t xml:space="preserve">Tüm temel etkinlikleri kapsayan kurumsal (genel, anahtar, uzaktan eğitim vb.) performans göstergeleri tanımlanmış ve paylaşılmıştır. </w:t>
            </w:r>
          </w:p>
          <w:p w14:paraId="5F151D32" w14:textId="77777777" w:rsidR="009201E6" w:rsidRPr="0087661A" w:rsidRDefault="009201E6" w:rsidP="009201E6">
            <w:pPr>
              <w:pStyle w:val="Default"/>
              <w:jc w:val="both"/>
              <w:rPr>
                <w:sz w:val="22"/>
                <w:szCs w:val="22"/>
              </w:rPr>
            </w:pPr>
            <w:r w:rsidRPr="0087661A">
              <w:rPr>
                <w:sz w:val="22"/>
                <w:szCs w:val="22"/>
              </w:rPr>
              <w:t xml:space="preserve">Performans göstergelerinin iç kalite güvencesi sistemi ile nasıl ilişkilendirildiği tanımlanmış ve yazılıdır. Kararlara yansıma örnekleri mevcuttur. </w:t>
            </w:r>
          </w:p>
          <w:p w14:paraId="0C1C6FC3" w14:textId="77777777" w:rsidR="009201E6" w:rsidRPr="0087661A" w:rsidRDefault="009201E6" w:rsidP="009201E6">
            <w:pPr>
              <w:jc w:val="both"/>
            </w:pPr>
            <w:r w:rsidRPr="0087661A">
              <w:t xml:space="preserve">Yıllar içinde nasıl değiştiği takip edilmektedir, bu izlemenin sonuçları yazılıdır ve gerektiği şekilde kullanıldığına dair kanıtlar mevcuttur. </w:t>
            </w:r>
          </w:p>
          <w:p w14:paraId="00D9AC32" w14:textId="77777777" w:rsidR="009201E6" w:rsidRPr="0087661A" w:rsidRDefault="009201E6" w:rsidP="009201E6">
            <w:pPr>
              <w:jc w:val="both"/>
            </w:pPr>
          </w:p>
          <w:p w14:paraId="09145199"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B8B01C4" w14:textId="0DDF77F9" w:rsidR="009201E6" w:rsidRPr="0087661A" w:rsidRDefault="009201E6" w:rsidP="009201E6">
            <w:pPr>
              <w:pStyle w:val="Default"/>
              <w:numPr>
                <w:ilvl w:val="0"/>
                <w:numId w:val="7"/>
              </w:numPr>
              <w:jc w:val="both"/>
              <w:rPr>
                <w:sz w:val="22"/>
                <w:szCs w:val="22"/>
              </w:rPr>
            </w:pPr>
            <w:r w:rsidRPr="0087661A">
              <w:rPr>
                <w:i/>
                <w:iCs/>
                <w:sz w:val="22"/>
                <w:szCs w:val="22"/>
              </w:rPr>
              <w:lastRenderedPageBreak/>
              <w:t xml:space="preserve">Performans göstergeleri ve anahtar performans göstergeleri </w:t>
            </w:r>
          </w:p>
          <w:p w14:paraId="4ECFBC54" w14:textId="0458872C" w:rsidR="009201E6" w:rsidRPr="0087661A" w:rsidRDefault="009201E6" w:rsidP="009201E6">
            <w:pPr>
              <w:pStyle w:val="Default"/>
              <w:numPr>
                <w:ilvl w:val="0"/>
                <w:numId w:val="7"/>
              </w:numPr>
              <w:jc w:val="both"/>
              <w:rPr>
                <w:sz w:val="22"/>
                <w:szCs w:val="22"/>
              </w:rPr>
            </w:pPr>
            <w:r w:rsidRPr="0087661A">
              <w:rPr>
                <w:sz w:val="22"/>
                <w:szCs w:val="22"/>
              </w:rPr>
              <w:t xml:space="preserve">Performans yönetiminde kullanılan mekanizmalar </w:t>
            </w:r>
          </w:p>
          <w:p w14:paraId="1278D3BC" w14:textId="15B2A296" w:rsidR="009201E6" w:rsidRPr="0087661A" w:rsidRDefault="009201E6" w:rsidP="009201E6">
            <w:pPr>
              <w:pStyle w:val="Default"/>
              <w:numPr>
                <w:ilvl w:val="0"/>
                <w:numId w:val="7"/>
              </w:numPr>
              <w:jc w:val="both"/>
              <w:rPr>
                <w:sz w:val="22"/>
                <w:szCs w:val="22"/>
              </w:rPr>
            </w:pPr>
            <w:r w:rsidRPr="0087661A">
              <w:rPr>
                <w:i/>
                <w:iCs/>
                <w:sz w:val="22"/>
                <w:szCs w:val="22"/>
              </w:rPr>
              <w:t xml:space="preserve">Performans programı raporu </w:t>
            </w:r>
          </w:p>
          <w:p w14:paraId="405F9862" w14:textId="3ACF5C3F" w:rsidR="009201E6" w:rsidRPr="0087661A" w:rsidRDefault="009201E6" w:rsidP="009201E6">
            <w:pPr>
              <w:pStyle w:val="Default"/>
              <w:numPr>
                <w:ilvl w:val="0"/>
                <w:numId w:val="7"/>
              </w:numPr>
              <w:jc w:val="both"/>
              <w:rPr>
                <w:sz w:val="22"/>
                <w:szCs w:val="22"/>
              </w:rPr>
            </w:pPr>
            <w:r w:rsidRPr="0087661A">
              <w:rPr>
                <w:sz w:val="22"/>
                <w:szCs w:val="22"/>
              </w:rPr>
              <w:t xml:space="preserve">Performans yönetimi mekanizmalarının iyileştirildiğine dair kanıtlar </w:t>
            </w:r>
          </w:p>
          <w:p w14:paraId="2E65AD36" w14:textId="3ABEFB92" w:rsidR="009201E6" w:rsidRPr="0087661A" w:rsidRDefault="009201E6" w:rsidP="009201E6">
            <w:pPr>
              <w:pStyle w:val="Default"/>
              <w:numPr>
                <w:ilvl w:val="0"/>
                <w:numId w:val="7"/>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5FAB2185" w14:textId="31540F3F" w:rsidR="009201E6" w:rsidRPr="0087661A" w:rsidRDefault="009201E6" w:rsidP="009201E6">
            <w:pPr>
              <w:jc w:val="both"/>
              <w:rPr>
                <w:b/>
              </w:rPr>
            </w:pPr>
          </w:p>
        </w:tc>
        <w:tc>
          <w:tcPr>
            <w:tcW w:w="6627" w:type="dxa"/>
            <w:shd w:val="clear" w:color="auto" w:fill="FFF7F7"/>
            <w:vAlign w:val="center"/>
          </w:tcPr>
          <w:p w14:paraId="4331D68A" w14:textId="3BABED99" w:rsidR="009201E6" w:rsidRPr="0087661A" w:rsidRDefault="009201E6" w:rsidP="009201E6">
            <w:pPr>
              <w:jc w:val="both"/>
              <w:rPr>
                <w:b/>
                <w:bCs/>
                <w:color w:val="FF0000"/>
              </w:rPr>
            </w:pPr>
          </w:p>
        </w:tc>
      </w:tr>
      <w:tr w:rsidR="009201E6" w:rsidRPr="0087661A" w14:paraId="013F53A9" w14:textId="77777777" w:rsidTr="0060482D">
        <w:trPr>
          <w:trHeight w:val="150"/>
        </w:trPr>
        <w:tc>
          <w:tcPr>
            <w:tcW w:w="13992" w:type="dxa"/>
            <w:gridSpan w:val="2"/>
            <w:shd w:val="clear" w:color="auto" w:fill="FFF7F7"/>
            <w:vAlign w:val="center"/>
          </w:tcPr>
          <w:p w14:paraId="2F01B269" w14:textId="77777777" w:rsidR="009201E6" w:rsidRPr="0087661A" w:rsidRDefault="009201E6" w:rsidP="009201E6">
            <w:pPr>
              <w:pStyle w:val="Default"/>
              <w:jc w:val="both"/>
              <w:rPr>
                <w:sz w:val="22"/>
                <w:szCs w:val="22"/>
              </w:rPr>
            </w:pPr>
            <w:r w:rsidRPr="0087661A">
              <w:rPr>
                <w:b/>
                <w:bCs/>
                <w:sz w:val="22"/>
                <w:szCs w:val="22"/>
              </w:rPr>
              <w:lastRenderedPageBreak/>
              <w:t xml:space="preserve">A.3. Yönetim Sistemleri </w:t>
            </w:r>
          </w:p>
          <w:p w14:paraId="72E61EFA" w14:textId="6F2624C8" w:rsidR="009201E6" w:rsidRPr="0087661A" w:rsidRDefault="009201E6" w:rsidP="009201E6">
            <w:pPr>
              <w:jc w:val="both"/>
              <w:rPr>
                <w:b/>
                <w:bCs/>
                <w:color w:val="FF0000"/>
              </w:rPr>
            </w:pPr>
            <w:r w:rsidRPr="0087661A">
              <w:t xml:space="preserve">Kurum, stratejik hedeflerine ulaşmayı nitelik ve nicelik olarak güvence altına almak amacıyla mali, beşerî ve bilgi kaynakları ile süreçlerini yönetmek üzere bir sisteme sahip olmalıdır. </w:t>
            </w:r>
          </w:p>
        </w:tc>
      </w:tr>
      <w:tr w:rsidR="009201E6" w:rsidRPr="0087661A" w14:paraId="4A732817" w14:textId="77777777" w:rsidTr="0086512B">
        <w:trPr>
          <w:trHeight w:val="150"/>
        </w:trPr>
        <w:tc>
          <w:tcPr>
            <w:tcW w:w="7365" w:type="dxa"/>
            <w:shd w:val="clear" w:color="auto" w:fill="FFF7F7"/>
            <w:vAlign w:val="center"/>
          </w:tcPr>
          <w:p w14:paraId="6E47BA28" w14:textId="77777777" w:rsidR="009201E6" w:rsidRPr="0087661A" w:rsidRDefault="009201E6" w:rsidP="009201E6">
            <w:pPr>
              <w:pStyle w:val="Default"/>
              <w:jc w:val="both"/>
              <w:rPr>
                <w:sz w:val="22"/>
                <w:szCs w:val="22"/>
              </w:rPr>
            </w:pPr>
            <w:r w:rsidRPr="0087661A">
              <w:rPr>
                <w:b/>
                <w:bCs/>
                <w:sz w:val="22"/>
                <w:szCs w:val="22"/>
              </w:rPr>
              <w:t xml:space="preserve">A.3.1. Bilgi yönetim sistemi </w:t>
            </w:r>
          </w:p>
          <w:p w14:paraId="5DEAB2FB" w14:textId="2D14B5DC" w:rsidR="009201E6" w:rsidRPr="0087661A" w:rsidRDefault="009201E6" w:rsidP="009201E6">
            <w:pPr>
              <w:jc w:val="both"/>
            </w:pPr>
            <w:r w:rsidRPr="0087661A">
              <w:t xml:space="preserve">Kurumun önemli etkinlikleri ve süreçlerine ilişkin veriler toplanmakta, analiz edilmekte, raporlanmakta ve stratejik yönetim için kullanılmaktadır. Akademik ve idari birimlerin kullandıkları Bilgi Yönetim Sistemi </w:t>
            </w:r>
            <w:proofErr w:type="gramStart"/>
            <w:r w:rsidRPr="0087661A">
              <w:t>entegredir</w:t>
            </w:r>
            <w:proofErr w:type="gramEnd"/>
            <w:r w:rsidRPr="0087661A">
              <w:t xml:space="preserve"> ve kalite yönetim süreçlerini beslemektedir. Bilgi Yönetim Sistemi güvenliği, gizliliği ve güvenilirliği sağlanmıştır. </w:t>
            </w:r>
          </w:p>
          <w:p w14:paraId="0E91717F" w14:textId="77777777" w:rsidR="009201E6" w:rsidRPr="0087661A" w:rsidRDefault="009201E6" w:rsidP="009201E6">
            <w:pPr>
              <w:jc w:val="both"/>
            </w:pPr>
          </w:p>
          <w:p w14:paraId="3D8DE79F"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07FB8559" w14:textId="3EA42367" w:rsidR="009201E6" w:rsidRPr="0087661A" w:rsidRDefault="009201E6" w:rsidP="009201E6">
            <w:pPr>
              <w:pStyle w:val="Default"/>
              <w:numPr>
                <w:ilvl w:val="0"/>
                <w:numId w:val="8"/>
              </w:numPr>
              <w:jc w:val="both"/>
              <w:rPr>
                <w:sz w:val="22"/>
                <w:szCs w:val="22"/>
              </w:rPr>
            </w:pPr>
            <w:r w:rsidRPr="0087661A">
              <w:rPr>
                <w:sz w:val="22"/>
                <w:szCs w:val="22"/>
              </w:rPr>
              <w:t xml:space="preserve">Bilgi Yönetim Sistemi ve bu sistemin fonksiyonları </w:t>
            </w:r>
          </w:p>
          <w:p w14:paraId="57375EDA" w14:textId="48B1268F" w:rsidR="009201E6" w:rsidRPr="0087661A" w:rsidRDefault="009201E6" w:rsidP="009201E6">
            <w:pPr>
              <w:pStyle w:val="Default"/>
              <w:numPr>
                <w:ilvl w:val="0"/>
                <w:numId w:val="8"/>
              </w:numPr>
              <w:jc w:val="both"/>
              <w:rPr>
                <w:sz w:val="22"/>
                <w:szCs w:val="22"/>
              </w:rPr>
            </w:pPr>
            <w:r w:rsidRPr="0087661A">
              <w:rPr>
                <w:i/>
                <w:iCs/>
                <w:sz w:val="22"/>
                <w:szCs w:val="22"/>
              </w:rPr>
              <w:t xml:space="preserve">Bilginin elde edilmesi, kayıt edilmesi, güncellenmesi, işlenmesi, değerlendirilmesi ve paylaşılmasına ilişkin tanımlı süreçler </w:t>
            </w:r>
          </w:p>
          <w:p w14:paraId="023EC1E4" w14:textId="7C63AFC5" w:rsidR="009201E6" w:rsidRPr="0087661A" w:rsidRDefault="009201E6" w:rsidP="009201E6">
            <w:pPr>
              <w:pStyle w:val="Default"/>
              <w:numPr>
                <w:ilvl w:val="0"/>
                <w:numId w:val="8"/>
              </w:numPr>
              <w:jc w:val="both"/>
              <w:rPr>
                <w:sz w:val="22"/>
                <w:szCs w:val="22"/>
              </w:rPr>
            </w:pPr>
            <w:r w:rsidRPr="0087661A">
              <w:rPr>
                <w:sz w:val="22"/>
                <w:szCs w:val="22"/>
              </w:rPr>
              <w:t xml:space="preserve">Bilgi Yönetim Sistemi’nin izlenmesi ve iyileştirilmesine ilişkin kanıtlar </w:t>
            </w:r>
          </w:p>
          <w:p w14:paraId="3CA1027F" w14:textId="45E85849" w:rsidR="009201E6" w:rsidRPr="0087661A" w:rsidRDefault="009201E6" w:rsidP="009201E6">
            <w:pPr>
              <w:pStyle w:val="Default"/>
              <w:numPr>
                <w:ilvl w:val="0"/>
                <w:numId w:val="8"/>
              </w:numPr>
              <w:jc w:val="both"/>
              <w:rPr>
                <w:sz w:val="22"/>
                <w:szCs w:val="22"/>
              </w:rPr>
            </w:pPr>
            <w:r w:rsidRPr="0087661A">
              <w:rPr>
                <w:i/>
                <w:iCs/>
                <w:sz w:val="22"/>
                <w:szCs w:val="22"/>
              </w:rPr>
              <w:t xml:space="preserve">Bilgi güvenliğini ve güvenirliğini sağlamaya yönelik süreçler ve uygulamalar </w:t>
            </w:r>
          </w:p>
          <w:p w14:paraId="07E9A499" w14:textId="44B9A67F" w:rsidR="009201E6" w:rsidRPr="0087661A" w:rsidRDefault="009201E6" w:rsidP="009201E6">
            <w:pPr>
              <w:pStyle w:val="Default"/>
              <w:numPr>
                <w:ilvl w:val="0"/>
                <w:numId w:val="8"/>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500707E8" w14:textId="70A0A519" w:rsidR="009201E6" w:rsidRPr="0087661A" w:rsidRDefault="009201E6" w:rsidP="009201E6">
            <w:pPr>
              <w:jc w:val="both"/>
              <w:rPr>
                <w:b/>
              </w:rPr>
            </w:pPr>
          </w:p>
        </w:tc>
        <w:tc>
          <w:tcPr>
            <w:tcW w:w="6627" w:type="dxa"/>
            <w:shd w:val="clear" w:color="auto" w:fill="FFF7F7"/>
            <w:vAlign w:val="center"/>
          </w:tcPr>
          <w:p w14:paraId="38C72214" w14:textId="0C5E954B" w:rsidR="009201E6" w:rsidRPr="0087661A" w:rsidRDefault="009201E6" w:rsidP="009201E6">
            <w:pPr>
              <w:jc w:val="both"/>
              <w:rPr>
                <w:b/>
                <w:bCs/>
                <w:color w:val="FF0000"/>
              </w:rPr>
            </w:pPr>
            <w:r w:rsidRPr="0087661A">
              <w:rPr>
                <w:b/>
                <w:bCs/>
                <w:color w:val="FF0000"/>
              </w:rPr>
              <w:t>Genel Sekreter</w:t>
            </w:r>
          </w:p>
        </w:tc>
      </w:tr>
      <w:tr w:rsidR="009201E6" w:rsidRPr="0087661A" w14:paraId="30BF4F30" w14:textId="77777777" w:rsidTr="0086512B">
        <w:trPr>
          <w:trHeight w:val="150"/>
        </w:trPr>
        <w:tc>
          <w:tcPr>
            <w:tcW w:w="7365" w:type="dxa"/>
            <w:shd w:val="clear" w:color="auto" w:fill="FFF7F7"/>
            <w:vAlign w:val="center"/>
          </w:tcPr>
          <w:p w14:paraId="7BAEF308" w14:textId="77777777" w:rsidR="009201E6" w:rsidRPr="0087661A" w:rsidRDefault="009201E6" w:rsidP="009201E6">
            <w:pPr>
              <w:pStyle w:val="Default"/>
              <w:jc w:val="both"/>
              <w:rPr>
                <w:sz w:val="22"/>
                <w:szCs w:val="22"/>
              </w:rPr>
            </w:pPr>
            <w:r w:rsidRPr="0087661A">
              <w:rPr>
                <w:b/>
                <w:bCs/>
                <w:sz w:val="22"/>
                <w:szCs w:val="22"/>
              </w:rPr>
              <w:t xml:space="preserve">A.3.2. İnsan kaynakları yönetimi </w:t>
            </w:r>
          </w:p>
          <w:p w14:paraId="01AE8700" w14:textId="77777777" w:rsidR="009201E6" w:rsidRPr="0087661A" w:rsidRDefault="009201E6" w:rsidP="009201E6">
            <w:pPr>
              <w:pStyle w:val="Default"/>
              <w:jc w:val="both"/>
              <w:rPr>
                <w:sz w:val="22"/>
                <w:szCs w:val="22"/>
              </w:rPr>
            </w:pPr>
            <w:r w:rsidRPr="0087661A">
              <w:rPr>
                <w:sz w:val="22"/>
                <w:szCs w:val="22"/>
              </w:rPr>
              <w:t xml:space="preserve">İnsan kaynakları yönetimine ilişkin kurallar ve süreçler bulunmaktadır. Şeffaf şekilde yürütülen bu süreçler kurumda herkes tarafından bilinmektedir. Eğitim ve liyakat öncelikli </w:t>
            </w:r>
            <w:proofErr w:type="gramStart"/>
            <w:r w:rsidRPr="0087661A">
              <w:rPr>
                <w:sz w:val="22"/>
                <w:szCs w:val="22"/>
              </w:rPr>
              <w:t>kriter</w:t>
            </w:r>
            <w:proofErr w:type="gramEnd"/>
            <w:r w:rsidRPr="0087661A">
              <w:rPr>
                <w:sz w:val="22"/>
                <w:szCs w:val="22"/>
              </w:rPr>
              <w:t xml:space="preserve"> olup, yetkinliklerin arttırılması temel hedeftir. </w:t>
            </w:r>
          </w:p>
          <w:p w14:paraId="5DA7E27A" w14:textId="77777777" w:rsidR="009201E6" w:rsidRPr="0087661A" w:rsidRDefault="009201E6" w:rsidP="009201E6">
            <w:pPr>
              <w:jc w:val="both"/>
            </w:pPr>
            <w:proofErr w:type="spellStart"/>
            <w:r w:rsidRPr="0087661A">
              <w:t>Çalışan</w:t>
            </w:r>
            <w:proofErr w:type="spellEnd"/>
            <w:r w:rsidRPr="0087661A">
              <w:t xml:space="preserve"> (akademik-idari) memnuniyet, </w:t>
            </w:r>
            <w:proofErr w:type="gramStart"/>
            <w:r w:rsidRPr="0087661A">
              <w:t>şikayet</w:t>
            </w:r>
            <w:proofErr w:type="gramEnd"/>
            <w:r w:rsidRPr="0087661A">
              <w:t xml:space="preserve"> ve önerilerini belirlemek ve izlemek amacıyla geliştirilmiş olan yöntem ve mekanizmalar uygulanmakta ve sonuçları değerlendirilerek iyileştirilmektedir. </w:t>
            </w:r>
          </w:p>
          <w:p w14:paraId="277C68D3" w14:textId="77777777" w:rsidR="009201E6" w:rsidRPr="0087661A" w:rsidRDefault="009201E6" w:rsidP="009201E6">
            <w:pPr>
              <w:jc w:val="both"/>
            </w:pPr>
          </w:p>
          <w:p w14:paraId="1AA1B322"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861EB07" w14:textId="15F2A9CF" w:rsidR="009201E6" w:rsidRPr="0087661A" w:rsidRDefault="009201E6" w:rsidP="009201E6">
            <w:pPr>
              <w:pStyle w:val="Default"/>
              <w:numPr>
                <w:ilvl w:val="0"/>
                <w:numId w:val="9"/>
              </w:numPr>
              <w:jc w:val="both"/>
              <w:rPr>
                <w:sz w:val="22"/>
                <w:szCs w:val="22"/>
              </w:rPr>
            </w:pPr>
            <w:r w:rsidRPr="0087661A">
              <w:rPr>
                <w:i/>
                <w:iCs/>
                <w:sz w:val="22"/>
                <w:szCs w:val="22"/>
              </w:rPr>
              <w:t xml:space="preserve">İnsan kaynakları politikası ve hedefleri ve bunlara ilişkin uygulamalar (Yetkinlik, işe alınma, hizmet içi eğitim, teşvik ve ödüllendirme vb.) </w:t>
            </w:r>
          </w:p>
          <w:p w14:paraId="6F8256EA" w14:textId="41676BA9" w:rsidR="009201E6" w:rsidRPr="0087661A" w:rsidRDefault="009201E6" w:rsidP="009201E6">
            <w:pPr>
              <w:pStyle w:val="Default"/>
              <w:numPr>
                <w:ilvl w:val="0"/>
                <w:numId w:val="9"/>
              </w:numPr>
              <w:jc w:val="both"/>
              <w:rPr>
                <w:sz w:val="22"/>
                <w:szCs w:val="22"/>
              </w:rPr>
            </w:pPr>
            <w:r w:rsidRPr="0087661A">
              <w:rPr>
                <w:sz w:val="22"/>
                <w:szCs w:val="22"/>
              </w:rPr>
              <w:t xml:space="preserve">Çalışan (akademik ve idari) memnuniyeti anketleri, uygulama sistematiği ve anket sonuçları </w:t>
            </w:r>
          </w:p>
          <w:p w14:paraId="764D3402" w14:textId="136A4F94" w:rsidR="009201E6" w:rsidRPr="0087661A" w:rsidRDefault="009201E6" w:rsidP="009201E6">
            <w:pPr>
              <w:pStyle w:val="Default"/>
              <w:numPr>
                <w:ilvl w:val="0"/>
                <w:numId w:val="9"/>
              </w:numPr>
              <w:jc w:val="both"/>
              <w:rPr>
                <w:sz w:val="22"/>
                <w:szCs w:val="22"/>
              </w:rPr>
            </w:pPr>
            <w:r w:rsidRPr="0087661A">
              <w:rPr>
                <w:i/>
                <w:iCs/>
                <w:sz w:val="22"/>
                <w:szCs w:val="22"/>
              </w:rPr>
              <w:t xml:space="preserve">İnsan kaynakları yönetimi uygulamalarına ilişkin izleme ve iyileştirme kanıtları </w:t>
            </w:r>
          </w:p>
          <w:p w14:paraId="0AD12B3D" w14:textId="7E9990FB" w:rsidR="009201E6" w:rsidRPr="0087661A" w:rsidRDefault="009201E6" w:rsidP="009201E6">
            <w:pPr>
              <w:pStyle w:val="Default"/>
              <w:numPr>
                <w:ilvl w:val="0"/>
                <w:numId w:val="9"/>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6A453043" w14:textId="7481829B" w:rsidR="009201E6" w:rsidRPr="0087661A" w:rsidRDefault="009201E6" w:rsidP="009201E6">
            <w:pPr>
              <w:jc w:val="both"/>
              <w:rPr>
                <w:b/>
              </w:rPr>
            </w:pPr>
          </w:p>
        </w:tc>
        <w:tc>
          <w:tcPr>
            <w:tcW w:w="6627" w:type="dxa"/>
            <w:shd w:val="clear" w:color="auto" w:fill="FFF7F7"/>
            <w:vAlign w:val="center"/>
          </w:tcPr>
          <w:p w14:paraId="7B596D34" w14:textId="5515D877" w:rsidR="009201E6" w:rsidRPr="0087661A" w:rsidRDefault="009201E6" w:rsidP="009201E6">
            <w:pPr>
              <w:jc w:val="both"/>
              <w:rPr>
                <w:b/>
                <w:bCs/>
                <w:color w:val="FF0000"/>
              </w:rPr>
            </w:pPr>
            <w:r w:rsidRPr="0087661A">
              <w:rPr>
                <w:b/>
                <w:bCs/>
                <w:color w:val="FF0000"/>
              </w:rPr>
              <w:lastRenderedPageBreak/>
              <w:t>Genel Sekreter</w:t>
            </w:r>
          </w:p>
        </w:tc>
      </w:tr>
      <w:tr w:rsidR="009201E6" w:rsidRPr="0087661A" w14:paraId="6EC4D503" w14:textId="77777777" w:rsidTr="0086512B">
        <w:trPr>
          <w:trHeight w:val="150"/>
        </w:trPr>
        <w:tc>
          <w:tcPr>
            <w:tcW w:w="7365" w:type="dxa"/>
            <w:shd w:val="clear" w:color="auto" w:fill="FFF7F7"/>
            <w:vAlign w:val="center"/>
          </w:tcPr>
          <w:p w14:paraId="14E04EB5" w14:textId="77777777" w:rsidR="009201E6" w:rsidRPr="0087661A" w:rsidRDefault="009201E6" w:rsidP="009201E6">
            <w:pPr>
              <w:pStyle w:val="Default"/>
              <w:jc w:val="both"/>
              <w:rPr>
                <w:sz w:val="22"/>
                <w:szCs w:val="22"/>
              </w:rPr>
            </w:pPr>
            <w:r w:rsidRPr="0087661A">
              <w:rPr>
                <w:b/>
                <w:bCs/>
                <w:sz w:val="22"/>
                <w:szCs w:val="22"/>
              </w:rPr>
              <w:lastRenderedPageBreak/>
              <w:t xml:space="preserve">A.3.3. Finansal yönetim </w:t>
            </w:r>
          </w:p>
          <w:p w14:paraId="7C38227C" w14:textId="77777777" w:rsidR="009201E6" w:rsidRPr="0087661A" w:rsidRDefault="009201E6" w:rsidP="009201E6">
            <w:pPr>
              <w:pStyle w:val="Default"/>
              <w:jc w:val="both"/>
              <w:rPr>
                <w:sz w:val="22"/>
                <w:szCs w:val="22"/>
              </w:rPr>
            </w:pPr>
            <w:r w:rsidRPr="0087661A">
              <w:rPr>
                <w:sz w:val="22"/>
                <w:szCs w:val="22"/>
              </w:rPr>
              <w:t xml:space="preserve">Temel gelir ve gider kalemleri tanımlanmıştır ve yıllar içinde izlenmektedir. </w:t>
            </w:r>
          </w:p>
          <w:p w14:paraId="73267F23" w14:textId="77777777" w:rsidR="009201E6" w:rsidRPr="0087661A" w:rsidRDefault="009201E6" w:rsidP="009201E6">
            <w:pPr>
              <w:jc w:val="both"/>
            </w:pPr>
            <w:r w:rsidRPr="0087661A">
              <w:t xml:space="preserve">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w:t>
            </w:r>
            <w:proofErr w:type="spellStart"/>
            <w:r w:rsidRPr="0087661A">
              <w:t>vb</w:t>
            </w:r>
            <w:proofErr w:type="spellEnd"/>
            <w:r w:rsidRPr="0087661A">
              <w:t xml:space="preserve"> fakültelerinin bilgi ve teknoloji transferi/projeler/uygulamalar geliri [döner sermaye veya başkaca muhasebeleştirilen] + erişkin eğitimi/yaşam boyu eğitim gelirleri + kira gelirleri + laboratuvar/deney/ölçüm </w:t>
            </w:r>
            <w:proofErr w:type="spellStart"/>
            <w:r w:rsidRPr="0087661A">
              <w:t>vb</w:t>
            </w:r>
            <w:proofErr w:type="spellEnd"/>
            <w:r w:rsidRPr="0087661A">
              <w:t xml:space="preserve"> gelirler [özel hesap, döner sermaye, vakıftan gelen veya başkaca muhasebeleştirilen] + bağışlar (devlet dışı, şartlı veya şartsız olarak üniversiteye aktarılan kaynak) ayrıntısında izlenmektedir ve kurum </w:t>
            </w:r>
            <w:proofErr w:type="gramStart"/>
            <w:r w:rsidRPr="0087661A">
              <w:t>profiliyle</w:t>
            </w:r>
            <w:proofErr w:type="gramEnd"/>
            <w:r w:rsidRPr="0087661A">
              <w:t xml:space="preserve"> ilişkilendirilmektedir. </w:t>
            </w:r>
          </w:p>
          <w:p w14:paraId="6D6BF211" w14:textId="77777777" w:rsidR="009201E6" w:rsidRPr="0087661A" w:rsidRDefault="009201E6" w:rsidP="009201E6">
            <w:pPr>
              <w:jc w:val="both"/>
            </w:pPr>
          </w:p>
          <w:p w14:paraId="11BA0D2F"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29988437" w14:textId="31AB90B7" w:rsidR="009201E6" w:rsidRPr="0087661A" w:rsidRDefault="009201E6" w:rsidP="009201E6">
            <w:pPr>
              <w:pStyle w:val="Default"/>
              <w:numPr>
                <w:ilvl w:val="0"/>
                <w:numId w:val="10"/>
              </w:numPr>
              <w:jc w:val="both"/>
              <w:rPr>
                <w:sz w:val="22"/>
                <w:szCs w:val="22"/>
              </w:rPr>
            </w:pPr>
            <w:r w:rsidRPr="0087661A">
              <w:rPr>
                <w:i/>
                <w:iCs/>
                <w:sz w:val="22"/>
                <w:szCs w:val="22"/>
              </w:rPr>
              <w:t xml:space="preserve">Finansal kaynakların yönetimine ilişkin tanımlı süreçler ve uygulamalar (Kaynak dağılımı, kaynakların etkin ve verimli kullanılması, kaynak çeşitliliği) </w:t>
            </w:r>
          </w:p>
          <w:p w14:paraId="5B14F809" w14:textId="7A8DF532" w:rsidR="009201E6" w:rsidRPr="0087661A" w:rsidRDefault="009201E6" w:rsidP="009201E6">
            <w:pPr>
              <w:pStyle w:val="Default"/>
              <w:numPr>
                <w:ilvl w:val="0"/>
                <w:numId w:val="10"/>
              </w:numPr>
              <w:jc w:val="both"/>
              <w:rPr>
                <w:sz w:val="22"/>
                <w:szCs w:val="22"/>
              </w:rPr>
            </w:pPr>
            <w:r w:rsidRPr="0087661A">
              <w:rPr>
                <w:sz w:val="22"/>
                <w:szCs w:val="22"/>
              </w:rPr>
              <w:t xml:space="preserve">Finansal kaynakların planlama, kullanım ve izleme uygulamalarının kurumun stratejik planı ile uyumu </w:t>
            </w:r>
          </w:p>
          <w:p w14:paraId="4E7C6B1A" w14:textId="0F0EBF76" w:rsidR="009201E6" w:rsidRPr="0087661A" w:rsidRDefault="009201E6" w:rsidP="009201E6">
            <w:pPr>
              <w:pStyle w:val="Default"/>
              <w:numPr>
                <w:ilvl w:val="0"/>
                <w:numId w:val="10"/>
              </w:numPr>
              <w:jc w:val="both"/>
              <w:rPr>
                <w:sz w:val="22"/>
                <w:szCs w:val="22"/>
              </w:rPr>
            </w:pPr>
            <w:r w:rsidRPr="0087661A">
              <w:rPr>
                <w:sz w:val="22"/>
                <w:szCs w:val="22"/>
              </w:rPr>
              <w:lastRenderedPageBreak/>
              <w:t xml:space="preserve">Finansal kaynakların yönetimi süreçlerine ilişkin izleme ve iyileştirme kanıtları </w:t>
            </w:r>
          </w:p>
          <w:p w14:paraId="1625ABA0" w14:textId="69C1C25E" w:rsidR="009201E6" w:rsidRPr="0087661A" w:rsidRDefault="009201E6" w:rsidP="009201E6">
            <w:pPr>
              <w:pStyle w:val="Default"/>
              <w:numPr>
                <w:ilvl w:val="0"/>
                <w:numId w:val="10"/>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A5888DA" w14:textId="044530C0" w:rsidR="009201E6" w:rsidRPr="0087661A" w:rsidRDefault="009201E6" w:rsidP="009201E6">
            <w:pPr>
              <w:jc w:val="both"/>
              <w:rPr>
                <w:b/>
              </w:rPr>
            </w:pPr>
          </w:p>
        </w:tc>
        <w:tc>
          <w:tcPr>
            <w:tcW w:w="6627" w:type="dxa"/>
            <w:shd w:val="clear" w:color="auto" w:fill="FFF7F7"/>
            <w:vAlign w:val="center"/>
          </w:tcPr>
          <w:p w14:paraId="4186E325" w14:textId="519AF1C6" w:rsidR="009201E6" w:rsidRPr="0087661A" w:rsidRDefault="009201E6" w:rsidP="009201E6">
            <w:pPr>
              <w:jc w:val="both"/>
              <w:rPr>
                <w:b/>
                <w:bCs/>
                <w:color w:val="FF0000"/>
              </w:rPr>
            </w:pPr>
            <w:r w:rsidRPr="0087661A">
              <w:rPr>
                <w:b/>
                <w:bCs/>
                <w:color w:val="FF0000"/>
              </w:rPr>
              <w:lastRenderedPageBreak/>
              <w:t>Genel Sekreter</w:t>
            </w:r>
          </w:p>
        </w:tc>
      </w:tr>
      <w:tr w:rsidR="009201E6" w:rsidRPr="0087661A" w14:paraId="52969FFF" w14:textId="77777777" w:rsidTr="0086512B">
        <w:trPr>
          <w:trHeight w:val="150"/>
        </w:trPr>
        <w:tc>
          <w:tcPr>
            <w:tcW w:w="7365" w:type="dxa"/>
            <w:shd w:val="clear" w:color="auto" w:fill="FFF7F7"/>
            <w:vAlign w:val="center"/>
          </w:tcPr>
          <w:p w14:paraId="2A4C461D" w14:textId="77777777" w:rsidR="009201E6" w:rsidRPr="0087661A" w:rsidRDefault="009201E6" w:rsidP="009201E6">
            <w:pPr>
              <w:pStyle w:val="Default"/>
              <w:jc w:val="both"/>
              <w:rPr>
                <w:sz w:val="22"/>
                <w:szCs w:val="22"/>
              </w:rPr>
            </w:pPr>
            <w:r w:rsidRPr="0087661A">
              <w:rPr>
                <w:b/>
                <w:bCs/>
                <w:sz w:val="22"/>
                <w:szCs w:val="22"/>
              </w:rPr>
              <w:lastRenderedPageBreak/>
              <w:t xml:space="preserve">A.3.4. Süreç yönetimi </w:t>
            </w:r>
          </w:p>
          <w:p w14:paraId="2B70AA20" w14:textId="77777777" w:rsidR="009201E6" w:rsidRPr="0087661A" w:rsidRDefault="009201E6" w:rsidP="009201E6">
            <w:pPr>
              <w:jc w:val="both"/>
            </w:pPr>
            <w:r w:rsidRPr="0087661A">
              <w:t xml:space="preserve">Tüm etkinliklere ait süreçler ve alt süreçler (uzaktan eğitim </w:t>
            </w:r>
            <w:proofErr w:type="gramStart"/>
            <w:r w:rsidRPr="0087661A">
              <w:t>dahil</w:t>
            </w:r>
            <w:proofErr w:type="gramEnd"/>
            <w:r w:rsidRPr="0087661A">
              <w:t xml:space="preserve">) tanımlıdır. Süreçlerdeki sorumlular, iş akışı, yönetim, sahiplenme yazılıdır ve kurumca içselleştirilmiştir. Süreç yönetiminin başarılı olduğunun kanıtları vardır. Sürekli süreç iyileştirme döngüsü kurulmuştur. </w:t>
            </w:r>
          </w:p>
          <w:p w14:paraId="11B695C5" w14:textId="77777777" w:rsidR="009201E6" w:rsidRPr="0087661A" w:rsidRDefault="009201E6" w:rsidP="009201E6">
            <w:pPr>
              <w:jc w:val="both"/>
            </w:pPr>
          </w:p>
          <w:p w14:paraId="509D70A9"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2F7E10E" w14:textId="233B2E48" w:rsidR="009201E6" w:rsidRPr="0087661A" w:rsidRDefault="009201E6" w:rsidP="009201E6">
            <w:pPr>
              <w:pStyle w:val="Default"/>
              <w:numPr>
                <w:ilvl w:val="0"/>
                <w:numId w:val="11"/>
              </w:numPr>
              <w:jc w:val="both"/>
              <w:rPr>
                <w:sz w:val="22"/>
                <w:szCs w:val="22"/>
              </w:rPr>
            </w:pPr>
            <w:r w:rsidRPr="0087661A">
              <w:rPr>
                <w:sz w:val="22"/>
                <w:szCs w:val="22"/>
              </w:rPr>
              <w:t xml:space="preserve">Süreç Yönetimi El Kitabı </w:t>
            </w:r>
          </w:p>
          <w:p w14:paraId="3A81B1E0" w14:textId="06EA6D31" w:rsidR="009201E6" w:rsidRPr="0087661A" w:rsidRDefault="009201E6" w:rsidP="009201E6">
            <w:pPr>
              <w:pStyle w:val="Default"/>
              <w:numPr>
                <w:ilvl w:val="0"/>
                <w:numId w:val="11"/>
              </w:numPr>
              <w:jc w:val="both"/>
              <w:rPr>
                <w:sz w:val="22"/>
                <w:szCs w:val="22"/>
              </w:rPr>
            </w:pPr>
            <w:r w:rsidRPr="0087661A">
              <w:rPr>
                <w:i/>
                <w:iCs/>
                <w:sz w:val="22"/>
                <w:szCs w:val="22"/>
              </w:rPr>
              <w:t xml:space="preserve">Süreç yönetimi modeli ve uygulamaları, ilgili sistemler, yönetim mekanizmaları (Uzaktan eğitim </w:t>
            </w:r>
            <w:proofErr w:type="gramStart"/>
            <w:r w:rsidRPr="0087661A">
              <w:rPr>
                <w:i/>
                <w:iCs/>
                <w:sz w:val="22"/>
                <w:szCs w:val="22"/>
              </w:rPr>
              <w:t>dahil</w:t>
            </w:r>
            <w:proofErr w:type="gramEnd"/>
            <w:r w:rsidRPr="0087661A">
              <w:rPr>
                <w:i/>
                <w:iCs/>
                <w:sz w:val="22"/>
                <w:szCs w:val="22"/>
              </w:rPr>
              <w:t xml:space="preserve">) </w:t>
            </w:r>
          </w:p>
          <w:p w14:paraId="1C91A569" w14:textId="6816702C" w:rsidR="009201E6" w:rsidRPr="0087661A" w:rsidRDefault="009201E6" w:rsidP="009201E6">
            <w:pPr>
              <w:pStyle w:val="Default"/>
              <w:numPr>
                <w:ilvl w:val="0"/>
                <w:numId w:val="11"/>
              </w:numPr>
              <w:jc w:val="both"/>
              <w:rPr>
                <w:sz w:val="22"/>
                <w:szCs w:val="22"/>
              </w:rPr>
            </w:pPr>
            <w:r w:rsidRPr="0087661A">
              <w:rPr>
                <w:sz w:val="22"/>
                <w:szCs w:val="22"/>
              </w:rPr>
              <w:t xml:space="preserve">Paydaş katılımına ilişkin kanıtlar </w:t>
            </w:r>
          </w:p>
          <w:p w14:paraId="1A83681E" w14:textId="23F8643D" w:rsidR="009201E6" w:rsidRPr="0087661A" w:rsidRDefault="009201E6" w:rsidP="009201E6">
            <w:pPr>
              <w:pStyle w:val="Default"/>
              <w:numPr>
                <w:ilvl w:val="0"/>
                <w:numId w:val="11"/>
              </w:numPr>
              <w:jc w:val="both"/>
              <w:rPr>
                <w:sz w:val="22"/>
                <w:szCs w:val="22"/>
              </w:rPr>
            </w:pPr>
            <w:r w:rsidRPr="0087661A">
              <w:rPr>
                <w:sz w:val="22"/>
                <w:szCs w:val="22"/>
              </w:rPr>
              <w:t xml:space="preserve">Süreç yönetim mekanizmalarının izlenmesi ve iyileştirilmesine ilişkin kanıtlar </w:t>
            </w:r>
          </w:p>
          <w:p w14:paraId="3E3DF880" w14:textId="570978AD" w:rsidR="009201E6" w:rsidRPr="0087661A" w:rsidRDefault="009201E6" w:rsidP="009201E6">
            <w:pPr>
              <w:pStyle w:val="Default"/>
              <w:numPr>
                <w:ilvl w:val="0"/>
                <w:numId w:val="11"/>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82BD1B4" w14:textId="7D7F24E0" w:rsidR="009201E6" w:rsidRPr="0087661A" w:rsidRDefault="009201E6" w:rsidP="009201E6">
            <w:pPr>
              <w:jc w:val="both"/>
              <w:rPr>
                <w:b/>
              </w:rPr>
            </w:pPr>
          </w:p>
        </w:tc>
        <w:tc>
          <w:tcPr>
            <w:tcW w:w="6627" w:type="dxa"/>
            <w:shd w:val="clear" w:color="auto" w:fill="FFF7F7"/>
            <w:vAlign w:val="center"/>
          </w:tcPr>
          <w:p w14:paraId="5418B2F7" w14:textId="379F732F" w:rsidR="009201E6" w:rsidRPr="0087661A" w:rsidRDefault="009201E6" w:rsidP="009201E6">
            <w:pPr>
              <w:jc w:val="both"/>
              <w:rPr>
                <w:b/>
                <w:bCs/>
                <w:color w:val="FF0000"/>
              </w:rPr>
            </w:pPr>
            <w:r w:rsidRPr="0087661A">
              <w:rPr>
                <w:b/>
                <w:bCs/>
                <w:color w:val="FF0000"/>
              </w:rPr>
              <w:t>Genel Sekreter</w:t>
            </w:r>
          </w:p>
        </w:tc>
      </w:tr>
      <w:tr w:rsidR="009201E6" w:rsidRPr="0087661A" w14:paraId="42173F0B" w14:textId="77777777" w:rsidTr="0086512B">
        <w:trPr>
          <w:trHeight w:val="150"/>
        </w:trPr>
        <w:tc>
          <w:tcPr>
            <w:tcW w:w="7365" w:type="dxa"/>
            <w:shd w:val="clear" w:color="auto" w:fill="FFF7F7"/>
            <w:vAlign w:val="center"/>
          </w:tcPr>
          <w:p w14:paraId="2721F91E" w14:textId="77777777" w:rsidR="009201E6" w:rsidRPr="0087661A" w:rsidRDefault="009201E6" w:rsidP="009201E6">
            <w:pPr>
              <w:pStyle w:val="Default"/>
              <w:jc w:val="both"/>
              <w:rPr>
                <w:sz w:val="22"/>
                <w:szCs w:val="22"/>
              </w:rPr>
            </w:pPr>
            <w:r w:rsidRPr="0087661A">
              <w:rPr>
                <w:b/>
                <w:bCs/>
                <w:sz w:val="22"/>
                <w:szCs w:val="22"/>
              </w:rPr>
              <w:t xml:space="preserve">A.4. Paydaş Katılımı </w:t>
            </w:r>
          </w:p>
          <w:p w14:paraId="59318E26" w14:textId="1866A494" w:rsidR="009201E6" w:rsidRPr="0087661A" w:rsidRDefault="009201E6" w:rsidP="009201E6">
            <w:pPr>
              <w:jc w:val="both"/>
              <w:rPr>
                <w:b/>
              </w:rPr>
            </w:pPr>
            <w:r w:rsidRPr="0087661A">
              <w:t xml:space="preserve">Kurum, iç ve dış paydaşlarının stratejik kararlara ve süreçlere katılımını sağlamak üzere geri bildirimlerini almak, yanıtlamak ve kararlarında kullanmak için gerekli sistemleri oluşturmalı ve yönetmelidir. </w:t>
            </w:r>
          </w:p>
        </w:tc>
        <w:tc>
          <w:tcPr>
            <w:tcW w:w="6627" w:type="dxa"/>
            <w:shd w:val="clear" w:color="auto" w:fill="FFF7F7"/>
            <w:vAlign w:val="center"/>
          </w:tcPr>
          <w:p w14:paraId="39199165" w14:textId="77777777" w:rsidR="009201E6" w:rsidRPr="0087661A" w:rsidRDefault="009201E6" w:rsidP="009201E6">
            <w:pPr>
              <w:jc w:val="both"/>
              <w:rPr>
                <w:b/>
                <w:bCs/>
                <w:color w:val="FF0000"/>
              </w:rPr>
            </w:pPr>
          </w:p>
          <w:p w14:paraId="5D272730" w14:textId="3263C8C2" w:rsidR="009201E6" w:rsidRPr="0087661A" w:rsidRDefault="009201E6" w:rsidP="009201E6">
            <w:pPr>
              <w:jc w:val="both"/>
              <w:rPr>
                <w:b/>
                <w:bCs/>
                <w:color w:val="FF0000"/>
              </w:rPr>
            </w:pPr>
          </w:p>
        </w:tc>
      </w:tr>
      <w:tr w:rsidR="009201E6" w:rsidRPr="0087661A" w14:paraId="282E1951" w14:textId="77777777" w:rsidTr="0086512B">
        <w:trPr>
          <w:trHeight w:val="150"/>
        </w:trPr>
        <w:tc>
          <w:tcPr>
            <w:tcW w:w="7365" w:type="dxa"/>
            <w:shd w:val="clear" w:color="auto" w:fill="FFF7F7"/>
            <w:vAlign w:val="center"/>
          </w:tcPr>
          <w:p w14:paraId="5090D88B" w14:textId="77777777" w:rsidR="009201E6" w:rsidRPr="0087661A" w:rsidRDefault="009201E6" w:rsidP="009201E6">
            <w:pPr>
              <w:pStyle w:val="Default"/>
              <w:jc w:val="both"/>
              <w:rPr>
                <w:sz w:val="22"/>
                <w:szCs w:val="22"/>
              </w:rPr>
            </w:pPr>
            <w:r w:rsidRPr="0087661A">
              <w:rPr>
                <w:b/>
                <w:bCs/>
                <w:sz w:val="22"/>
                <w:szCs w:val="22"/>
              </w:rPr>
              <w:t xml:space="preserve">A.4.1. İç ve dış paydaş katılımı </w:t>
            </w:r>
          </w:p>
          <w:p w14:paraId="5FD032C6" w14:textId="77777777" w:rsidR="009201E6" w:rsidRPr="0087661A" w:rsidRDefault="009201E6" w:rsidP="009201E6">
            <w:pPr>
              <w:pStyle w:val="Default"/>
              <w:jc w:val="both"/>
              <w:rPr>
                <w:sz w:val="22"/>
                <w:szCs w:val="22"/>
              </w:rPr>
            </w:pPr>
            <w:r w:rsidRPr="0087661A">
              <w:rPr>
                <w:sz w:val="22"/>
                <w:szCs w:val="22"/>
              </w:rPr>
              <w:t xml:space="preserve">İç ve dış paydaşların karar alma, yönetişim ve iyileştirme süreçlerine katılım mekanizmaları tanımlanmıştır. </w:t>
            </w:r>
          </w:p>
          <w:p w14:paraId="6287CA32" w14:textId="77777777" w:rsidR="009201E6" w:rsidRPr="0087661A" w:rsidRDefault="009201E6" w:rsidP="009201E6">
            <w:pPr>
              <w:pStyle w:val="Default"/>
              <w:jc w:val="both"/>
              <w:rPr>
                <w:sz w:val="22"/>
                <w:szCs w:val="22"/>
              </w:rPr>
            </w:pPr>
            <w:r w:rsidRPr="0087661A">
              <w:rPr>
                <w:sz w:val="22"/>
                <w:szCs w:val="22"/>
              </w:rPr>
              <w:t xml:space="preserve">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p>
          <w:p w14:paraId="6B92C118" w14:textId="77777777" w:rsidR="009201E6" w:rsidRPr="0087661A" w:rsidRDefault="009201E6" w:rsidP="009201E6">
            <w:pPr>
              <w:pStyle w:val="Default"/>
              <w:jc w:val="both"/>
              <w:rPr>
                <w:sz w:val="22"/>
                <w:szCs w:val="22"/>
              </w:rPr>
            </w:pPr>
          </w:p>
          <w:p w14:paraId="3ADCA214"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3D42A0D3" w14:textId="0A102214" w:rsidR="009201E6" w:rsidRPr="0087661A" w:rsidRDefault="009201E6" w:rsidP="009201E6">
            <w:pPr>
              <w:pStyle w:val="Default"/>
              <w:numPr>
                <w:ilvl w:val="0"/>
                <w:numId w:val="12"/>
              </w:numPr>
              <w:jc w:val="both"/>
              <w:rPr>
                <w:sz w:val="22"/>
                <w:szCs w:val="22"/>
              </w:rPr>
            </w:pPr>
            <w:r w:rsidRPr="0087661A">
              <w:rPr>
                <w:i/>
                <w:iCs/>
                <w:sz w:val="22"/>
                <w:szCs w:val="22"/>
              </w:rPr>
              <w:lastRenderedPageBreak/>
              <w:t xml:space="preserve">Kurumun süreçlerine özgü oluşturulmuş iç ve dış paydaş listesi ile paydaşların </w:t>
            </w:r>
            <w:proofErr w:type="spellStart"/>
            <w:r w:rsidRPr="0087661A">
              <w:rPr>
                <w:i/>
                <w:iCs/>
                <w:sz w:val="22"/>
                <w:szCs w:val="22"/>
              </w:rPr>
              <w:t>önceliklendirilmesine</w:t>
            </w:r>
            <w:proofErr w:type="spellEnd"/>
            <w:r w:rsidRPr="0087661A">
              <w:rPr>
                <w:i/>
                <w:iCs/>
                <w:sz w:val="22"/>
                <w:szCs w:val="22"/>
              </w:rPr>
              <w:t xml:space="preserve"> ilişkin kanıtlar </w:t>
            </w:r>
          </w:p>
          <w:p w14:paraId="40208409" w14:textId="76AA5132" w:rsidR="009201E6" w:rsidRPr="0087661A" w:rsidRDefault="009201E6" w:rsidP="009201E6">
            <w:pPr>
              <w:pStyle w:val="Default"/>
              <w:numPr>
                <w:ilvl w:val="0"/>
                <w:numId w:val="12"/>
              </w:numPr>
              <w:jc w:val="both"/>
              <w:rPr>
                <w:sz w:val="22"/>
                <w:szCs w:val="22"/>
              </w:rPr>
            </w:pPr>
            <w:r w:rsidRPr="0087661A">
              <w:rPr>
                <w:i/>
                <w:iCs/>
                <w:sz w:val="22"/>
                <w:szCs w:val="22"/>
              </w:rPr>
              <w:t xml:space="preserve">Paydaş görüşlerinin alınması sürecinde kullanılan veri toplama araçları ve yöntemi (Anketler, odak grup toplantıları, </w:t>
            </w:r>
            <w:proofErr w:type="spellStart"/>
            <w:r w:rsidRPr="0087661A">
              <w:rPr>
                <w:i/>
                <w:iCs/>
                <w:sz w:val="22"/>
                <w:szCs w:val="22"/>
              </w:rPr>
              <w:t>çalıştaylar</w:t>
            </w:r>
            <w:proofErr w:type="spellEnd"/>
            <w:r w:rsidRPr="0087661A">
              <w:rPr>
                <w:i/>
                <w:iCs/>
                <w:sz w:val="22"/>
                <w:szCs w:val="22"/>
              </w:rPr>
              <w:t xml:space="preserve">, bilgi yönetim sistemi vb.) </w:t>
            </w:r>
          </w:p>
          <w:p w14:paraId="3A762EC0" w14:textId="168381C8" w:rsidR="009201E6" w:rsidRPr="0087661A" w:rsidRDefault="009201E6" w:rsidP="009201E6">
            <w:pPr>
              <w:pStyle w:val="Default"/>
              <w:numPr>
                <w:ilvl w:val="0"/>
                <w:numId w:val="12"/>
              </w:numPr>
              <w:jc w:val="both"/>
              <w:rPr>
                <w:sz w:val="22"/>
                <w:szCs w:val="22"/>
              </w:rPr>
            </w:pPr>
            <w:r w:rsidRPr="0087661A">
              <w:rPr>
                <w:i/>
                <w:iCs/>
                <w:sz w:val="22"/>
                <w:szCs w:val="22"/>
              </w:rPr>
              <w:t xml:space="preserve">Karar alma süreçlerinde paydaş katılımının sağlandığını gösteren belgeler </w:t>
            </w:r>
          </w:p>
          <w:p w14:paraId="62EC61A7" w14:textId="2C2F1D09" w:rsidR="009201E6" w:rsidRPr="0087661A" w:rsidRDefault="009201E6" w:rsidP="009201E6">
            <w:pPr>
              <w:pStyle w:val="Default"/>
              <w:numPr>
                <w:ilvl w:val="0"/>
                <w:numId w:val="12"/>
              </w:numPr>
              <w:jc w:val="both"/>
              <w:rPr>
                <w:sz w:val="22"/>
                <w:szCs w:val="22"/>
              </w:rPr>
            </w:pPr>
            <w:r w:rsidRPr="0087661A">
              <w:rPr>
                <w:sz w:val="22"/>
                <w:szCs w:val="22"/>
              </w:rPr>
              <w:t xml:space="preserve">Paydaş katılım mekanizmalarının işleyişine ilişkin izleme ve iyileştirme kanıtları </w:t>
            </w:r>
          </w:p>
          <w:p w14:paraId="216B1EB5" w14:textId="1CC07E0E" w:rsidR="009201E6" w:rsidRPr="0087661A" w:rsidRDefault="009201E6" w:rsidP="009201E6">
            <w:pPr>
              <w:pStyle w:val="Default"/>
              <w:numPr>
                <w:ilvl w:val="0"/>
                <w:numId w:val="12"/>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A9B14ED" w14:textId="1E9F97E4" w:rsidR="009201E6" w:rsidRPr="0087661A" w:rsidRDefault="009201E6" w:rsidP="009201E6">
            <w:pPr>
              <w:pStyle w:val="Default"/>
              <w:jc w:val="both"/>
              <w:rPr>
                <w:b/>
                <w:bCs/>
                <w:sz w:val="22"/>
                <w:szCs w:val="22"/>
              </w:rPr>
            </w:pPr>
          </w:p>
        </w:tc>
        <w:tc>
          <w:tcPr>
            <w:tcW w:w="6627" w:type="dxa"/>
            <w:shd w:val="clear" w:color="auto" w:fill="FFF7F7"/>
            <w:vAlign w:val="center"/>
          </w:tcPr>
          <w:p w14:paraId="3F8B5EEF" w14:textId="77777777" w:rsidR="009201E6" w:rsidRPr="0087661A" w:rsidRDefault="009201E6" w:rsidP="009201E6">
            <w:pPr>
              <w:jc w:val="both"/>
              <w:rPr>
                <w:b/>
                <w:bCs/>
                <w:color w:val="FF0000"/>
              </w:rPr>
            </w:pPr>
          </w:p>
          <w:p w14:paraId="3A7EA935" w14:textId="7BDF45F2" w:rsidR="009201E6" w:rsidRPr="0087661A" w:rsidRDefault="009201E6" w:rsidP="009201E6">
            <w:pPr>
              <w:jc w:val="both"/>
              <w:rPr>
                <w:b/>
                <w:bCs/>
                <w:color w:val="FF0000"/>
              </w:rPr>
            </w:pPr>
          </w:p>
        </w:tc>
      </w:tr>
      <w:tr w:rsidR="009201E6" w:rsidRPr="0087661A" w14:paraId="11F2A25B" w14:textId="77777777" w:rsidTr="0086512B">
        <w:trPr>
          <w:trHeight w:val="150"/>
        </w:trPr>
        <w:tc>
          <w:tcPr>
            <w:tcW w:w="7365" w:type="dxa"/>
            <w:shd w:val="clear" w:color="auto" w:fill="FFF7F7"/>
            <w:vAlign w:val="center"/>
          </w:tcPr>
          <w:p w14:paraId="7B790CBE" w14:textId="77777777" w:rsidR="009201E6" w:rsidRPr="0087661A" w:rsidRDefault="009201E6" w:rsidP="009201E6">
            <w:pPr>
              <w:pStyle w:val="Default"/>
              <w:jc w:val="both"/>
              <w:rPr>
                <w:sz w:val="22"/>
                <w:szCs w:val="22"/>
              </w:rPr>
            </w:pPr>
            <w:r w:rsidRPr="0087661A">
              <w:rPr>
                <w:b/>
                <w:bCs/>
                <w:sz w:val="22"/>
                <w:szCs w:val="22"/>
              </w:rPr>
              <w:lastRenderedPageBreak/>
              <w:t xml:space="preserve">A.4.2. Öğrenci geri bildirimleri </w:t>
            </w:r>
          </w:p>
          <w:p w14:paraId="6DEAD7B2" w14:textId="77777777" w:rsidR="009201E6" w:rsidRPr="0087661A" w:rsidRDefault="009201E6" w:rsidP="009201E6">
            <w:pPr>
              <w:pStyle w:val="Default"/>
              <w:jc w:val="both"/>
              <w:rPr>
                <w:sz w:val="22"/>
                <w:szCs w:val="22"/>
              </w:rPr>
            </w:pPr>
            <w:proofErr w:type="spellStart"/>
            <w:r w:rsidRPr="0087661A">
              <w:rPr>
                <w:sz w:val="22"/>
                <w:szCs w:val="22"/>
              </w:rPr>
              <w:t>Öğrenci</w:t>
            </w:r>
            <w:proofErr w:type="spellEnd"/>
            <w:r w:rsidRPr="0087661A">
              <w:rPr>
                <w:sz w:val="22"/>
                <w:szCs w:val="22"/>
              </w:rPr>
              <w:t xml:space="preserve"> görüşü (ders, dersin öğretim elemanı, diploma programı, hizmet ve genel memnuniyet seviyesi, </w:t>
            </w:r>
            <w:proofErr w:type="spellStart"/>
            <w:r w:rsidRPr="0087661A">
              <w:rPr>
                <w:sz w:val="22"/>
                <w:szCs w:val="22"/>
              </w:rPr>
              <w:t>vb</w:t>
            </w:r>
            <w:proofErr w:type="spellEnd"/>
            <w:r w:rsidRPr="0087661A">
              <w:rPr>
                <w:sz w:val="22"/>
                <w:szCs w:val="22"/>
              </w:rPr>
              <w:t xml:space="preserve">) sistematik olarak ve çeşitli yollarla alınmakta, etkin kullanılmakta ve sonuçları paylaşılmaktadır. Kullanılan yöntemlerin geçerli ve güvenilir olması, verilerin tutarlı ve temsil eder olması sağlanmıştır. </w:t>
            </w:r>
          </w:p>
          <w:p w14:paraId="72B5192F" w14:textId="77777777" w:rsidR="009201E6" w:rsidRPr="0087661A" w:rsidRDefault="009201E6" w:rsidP="009201E6">
            <w:pPr>
              <w:pStyle w:val="Default"/>
              <w:jc w:val="both"/>
              <w:rPr>
                <w:sz w:val="22"/>
                <w:szCs w:val="22"/>
              </w:rPr>
            </w:pPr>
            <w:proofErr w:type="spellStart"/>
            <w:r w:rsidRPr="0087661A">
              <w:rPr>
                <w:sz w:val="22"/>
                <w:szCs w:val="22"/>
              </w:rPr>
              <w:t>Öğrenci</w:t>
            </w:r>
            <w:proofErr w:type="spellEnd"/>
            <w:r w:rsidRPr="0087661A">
              <w:rPr>
                <w:sz w:val="22"/>
                <w:szCs w:val="22"/>
              </w:rPr>
              <w:t xml:space="preserve"> </w:t>
            </w:r>
            <w:proofErr w:type="gramStart"/>
            <w:r w:rsidRPr="0087661A">
              <w:rPr>
                <w:sz w:val="22"/>
                <w:szCs w:val="22"/>
              </w:rPr>
              <w:t>şikayetleri</w:t>
            </w:r>
            <w:proofErr w:type="gramEnd"/>
            <w:r w:rsidRPr="0087661A">
              <w:rPr>
                <w:sz w:val="22"/>
                <w:szCs w:val="22"/>
              </w:rPr>
              <w:t xml:space="preserve"> ve/veya önerileri için muhtelif kanallar vardır, öğrencilerce bilinir, bunların adil ve etkin çalıştığı denetlenmektedir. </w:t>
            </w:r>
          </w:p>
          <w:p w14:paraId="24E4A37B" w14:textId="77777777" w:rsidR="009201E6" w:rsidRPr="0087661A" w:rsidRDefault="009201E6" w:rsidP="009201E6">
            <w:pPr>
              <w:pStyle w:val="Default"/>
              <w:jc w:val="both"/>
              <w:rPr>
                <w:sz w:val="22"/>
                <w:szCs w:val="22"/>
              </w:rPr>
            </w:pPr>
          </w:p>
          <w:p w14:paraId="2915DD65"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6DB35DF" w14:textId="1AF7AE75" w:rsidR="009201E6" w:rsidRPr="0087661A" w:rsidRDefault="009201E6" w:rsidP="009201E6">
            <w:pPr>
              <w:pStyle w:val="Default"/>
              <w:numPr>
                <w:ilvl w:val="0"/>
                <w:numId w:val="13"/>
              </w:numPr>
              <w:jc w:val="both"/>
              <w:rPr>
                <w:sz w:val="22"/>
                <w:szCs w:val="22"/>
              </w:rPr>
            </w:pPr>
            <w:r w:rsidRPr="0087661A">
              <w:rPr>
                <w:sz w:val="22"/>
                <w:szCs w:val="22"/>
              </w:rPr>
              <w:t xml:space="preserve">Öğrenci geri bildirimi elde etmeye ilişkin ilke ve kurallar </w:t>
            </w:r>
          </w:p>
          <w:p w14:paraId="62AE7F1B" w14:textId="38DAE14B" w:rsidR="009201E6" w:rsidRPr="0087661A" w:rsidRDefault="009201E6" w:rsidP="009201E6">
            <w:pPr>
              <w:pStyle w:val="Default"/>
              <w:numPr>
                <w:ilvl w:val="0"/>
                <w:numId w:val="13"/>
              </w:numPr>
              <w:jc w:val="both"/>
              <w:rPr>
                <w:sz w:val="22"/>
                <w:szCs w:val="22"/>
              </w:rPr>
            </w:pPr>
            <w:r w:rsidRPr="0087661A">
              <w:rPr>
                <w:i/>
                <w:iCs/>
                <w:sz w:val="22"/>
                <w:szCs w:val="22"/>
              </w:rPr>
              <w:t xml:space="preserve">Tanımlı öğrenci geri bildirim mekanizmalarının tür, yöntem ve çeşitliliğini gösteren kanıtlar (Uzaktan/karma eğitim </w:t>
            </w:r>
            <w:proofErr w:type="gramStart"/>
            <w:r w:rsidRPr="0087661A">
              <w:rPr>
                <w:i/>
                <w:iCs/>
                <w:sz w:val="22"/>
                <w:szCs w:val="22"/>
              </w:rPr>
              <w:t>dahil</w:t>
            </w:r>
            <w:proofErr w:type="gramEnd"/>
            <w:r w:rsidRPr="0087661A">
              <w:rPr>
                <w:i/>
                <w:iCs/>
                <w:sz w:val="22"/>
                <w:szCs w:val="22"/>
              </w:rPr>
              <w:t xml:space="preserve">) </w:t>
            </w:r>
          </w:p>
          <w:p w14:paraId="5B4F1981" w14:textId="7F5AA02B" w:rsidR="009201E6" w:rsidRPr="0087661A" w:rsidRDefault="009201E6" w:rsidP="009201E6">
            <w:pPr>
              <w:pStyle w:val="Default"/>
              <w:numPr>
                <w:ilvl w:val="0"/>
                <w:numId w:val="13"/>
              </w:numPr>
              <w:jc w:val="both"/>
              <w:rPr>
                <w:sz w:val="22"/>
                <w:szCs w:val="22"/>
              </w:rPr>
            </w:pPr>
            <w:r w:rsidRPr="0087661A">
              <w:rPr>
                <w:sz w:val="22"/>
                <w:szCs w:val="22"/>
              </w:rPr>
              <w:t xml:space="preserve">Öğrenci geri bildirimleri kapsamında gerçekleştirilen iyileştirmelere ilişkin uygulamalar </w:t>
            </w:r>
          </w:p>
          <w:p w14:paraId="04925CE2" w14:textId="245E9228" w:rsidR="009201E6" w:rsidRPr="0087661A" w:rsidRDefault="009201E6" w:rsidP="009201E6">
            <w:pPr>
              <w:pStyle w:val="Default"/>
              <w:numPr>
                <w:ilvl w:val="0"/>
                <w:numId w:val="13"/>
              </w:numPr>
              <w:jc w:val="both"/>
              <w:rPr>
                <w:sz w:val="22"/>
                <w:szCs w:val="22"/>
              </w:rPr>
            </w:pPr>
            <w:r w:rsidRPr="0087661A">
              <w:rPr>
                <w:sz w:val="22"/>
                <w:szCs w:val="22"/>
              </w:rPr>
              <w:t xml:space="preserve">Öğrencilerin karar alma mekanizmalarına katılımı örnekleri </w:t>
            </w:r>
          </w:p>
          <w:p w14:paraId="7E01F69B" w14:textId="544BEB2F" w:rsidR="009201E6" w:rsidRPr="0087661A" w:rsidRDefault="009201E6" w:rsidP="009201E6">
            <w:pPr>
              <w:pStyle w:val="Default"/>
              <w:numPr>
                <w:ilvl w:val="0"/>
                <w:numId w:val="13"/>
              </w:numPr>
              <w:jc w:val="both"/>
              <w:rPr>
                <w:sz w:val="22"/>
                <w:szCs w:val="22"/>
              </w:rPr>
            </w:pPr>
            <w:r w:rsidRPr="0087661A">
              <w:rPr>
                <w:i/>
                <w:iCs/>
                <w:sz w:val="22"/>
                <w:szCs w:val="22"/>
              </w:rPr>
              <w:t xml:space="preserve">Öğrenci geri bildirim mekanizmasının izlenmesi ve iyileştirilmesine yönelik kanıtlar </w:t>
            </w:r>
          </w:p>
          <w:p w14:paraId="2C5E9477" w14:textId="3EC995EC" w:rsidR="009201E6" w:rsidRPr="0087661A" w:rsidRDefault="009201E6" w:rsidP="009201E6">
            <w:pPr>
              <w:pStyle w:val="Default"/>
              <w:numPr>
                <w:ilvl w:val="0"/>
                <w:numId w:val="13"/>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3727252" w14:textId="77777777" w:rsidR="009201E6" w:rsidRPr="0087661A" w:rsidRDefault="009201E6" w:rsidP="009201E6">
            <w:pPr>
              <w:pStyle w:val="Default"/>
              <w:jc w:val="both"/>
              <w:rPr>
                <w:sz w:val="22"/>
                <w:szCs w:val="22"/>
              </w:rPr>
            </w:pPr>
          </w:p>
          <w:p w14:paraId="42CC2C20" w14:textId="2F530D1A" w:rsidR="009201E6" w:rsidRPr="0087661A" w:rsidRDefault="009201E6" w:rsidP="009201E6">
            <w:pPr>
              <w:pStyle w:val="Default"/>
              <w:jc w:val="both"/>
              <w:rPr>
                <w:b/>
                <w:bCs/>
                <w:sz w:val="22"/>
                <w:szCs w:val="22"/>
              </w:rPr>
            </w:pPr>
            <w:r w:rsidRPr="0087661A">
              <w:rPr>
                <w:i/>
                <w:iCs/>
                <w:color w:val="FF0000"/>
                <w:sz w:val="22"/>
                <w:szCs w:val="22"/>
              </w:rPr>
              <w:t xml:space="preserve">* 2015 AKTS Kullanıcı Kılavuzu’ndaki anahtar prensipleri taşımalıdır. </w:t>
            </w:r>
          </w:p>
        </w:tc>
        <w:tc>
          <w:tcPr>
            <w:tcW w:w="6627" w:type="dxa"/>
            <w:shd w:val="clear" w:color="auto" w:fill="FFF7F7"/>
            <w:vAlign w:val="center"/>
          </w:tcPr>
          <w:p w14:paraId="72B8FCD3" w14:textId="77777777" w:rsidR="004200FB" w:rsidRPr="0087661A" w:rsidRDefault="004200FB" w:rsidP="004200FB">
            <w:pPr>
              <w:jc w:val="both"/>
              <w:rPr>
                <w:b/>
                <w:bCs/>
                <w:color w:val="FF0000"/>
              </w:rPr>
            </w:pPr>
          </w:p>
          <w:p w14:paraId="01C81C70" w14:textId="353C2405" w:rsidR="009201E6" w:rsidRPr="0087661A" w:rsidRDefault="004200FB" w:rsidP="004200FB">
            <w:pPr>
              <w:jc w:val="both"/>
              <w:rPr>
                <w:bCs/>
              </w:rPr>
            </w:pPr>
            <w:r w:rsidRPr="0087661A">
              <w:rPr>
                <w:bCs/>
              </w:rPr>
              <w:t xml:space="preserve">Öğrencilerimizle düzenlenen </w:t>
            </w:r>
            <w:r w:rsidR="00F63C86" w:rsidRPr="0087661A">
              <w:rPr>
                <w:bCs/>
              </w:rPr>
              <w:t>yüz yüze</w:t>
            </w:r>
            <w:r w:rsidRPr="0087661A">
              <w:rPr>
                <w:bCs/>
              </w:rPr>
              <w:t xml:space="preserve"> danışmanlık toplantıları aracılığıyla, öğrencilerin </w:t>
            </w:r>
            <w:proofErr w:type="gramStart"/>
            <w:r w:rsidRPr="0087661A">
              <w:rPr>
                <w:bCs/>
              </w:rPr>
              <w:t>şikayetleri</w:t>
            </w:r>
            <w:proofErr w:type="gramEnd"/>
            <w:r w:rsidRPr="0087661A">
              <w:rPr>
                <w:bCs/>
              </w:rPr>
              <w:t xml:space="preserve">, önerileri hakkında düzenli toplantılar yapılmaktadır. Bu toplantılar, öğrencilerin görüşlerini anlamak, karşılaştıkları sorunları ele almak ve önerilerini almak amacıyla düzenlenmektedir. Bu süreçte öğrencilerin geri bildirimleri önemli bir rol oynamakta olup, bu toplantılar sayesinde kurum, öğrencilerin ihtiyaçlarına daha iyi cevap verebilmek için sürekli olarak iyileştirmeler yapma fırsatı bulmaktadır. Bu etkileşimli danışmanlık toplantıları, öğrenci memnuniyetini artırmak ve eğitim süreçlerini daha etkili hale getirmek amacıyla düzenli olarak </w:t>
            </w:r>
            <w:r w:rsidRPr="003D0CB1">
              <w:rPr>
                <w:bCs/>
              </w:rPr>
              <w:t>gerçekleştirilmektedir (A.4.2</w:t>
            </w:r>
            <w:r w:rsidR="00F63C86" w:rsidRPr="003D0CB1">
              <w:rPr>
                <w:bCs/>
              </w:rPr>
              <w:t>.1</w:t>
            </w:r>
            <w:r w:rsidR="003D0CB1" w:rsidRPr="003D0CB1">
              <w:rPr>
                <w:bCs/>
              </w:rPr>
              <w:t>.</w:t>
            </w:r>
            <w:r w:rsidRPr="003D0CB1">
              <w:rPr>
                <w:bCs/>
              </w:rPr>
              <w:t>)</w:t>
            </w:r>
            <w:r w:rsidR="003D0CB1" w:rsidRPr="003D0CB1">
              <w:rPr>
                <w:bCs/>
              </w:rPr>
              <w:t>(A.4.2.2.)</w:t>
            </w:r>
            <w:r w:rsidRPr="003D0CB1">
              <w:rPr>
                <w:bCs/>
              </w:rPr>
              <w:t>.</w:t>
            </w:r>
          </w:p>
          <w:p w14:paraId="11CF7DFC" w14:textId="28C72FC5" w:rsidR="004200FB" w:rsidRPr="0087661A" w:rsidRDefault="004200FB" w:rsidP="004200FB">
            <w:pPr>
              <w:jc w:val="both"/>
              <w:rPr>
                <w:bCs/>
              </w:rPr>
            </w:pPr>
          </w:p>
          <w:p w14:paraId="7C806AFC" w14:textId="58544F5D" w:rsidR="004200FB" w:rsidRPr="0087661A" w:rsidRDefault="001760FF" w:rsidP="004200FB">
            <w:pPr>
              <w:jc w:val="both"/>
              <w:rPr>
                <w:bCs/>
              </w:rPr>
            </w:pPr>
            <w:r>
              <w:rPr>
                <w:b/>
                <w:bCs/>
              </w:rPr>
              <w:t>(5</w:t>
            </w:r>
            <w:r w:rsidR="004200FB" w:rsidRPr="0087661A">
              <w:rPr>
                <w:b/>
                <w:bCs/>
              </w:rPr>
              <w:t>)A.4.2.</w:t>
            </w:r>
            <w:r w:rsidR="00F63C86">
              <w:rPr>
                <w:b/>
                <w:bCs/>
              </w:rPr>
              <w:t>1.</w:t>
            </w:r>
            <w:r w:rsidR="004200FB" w:rsidRPr="0087661A">
              <w:rPr>
                <w:bCs/>
              </w:rPr>
              <w:t>YDYO_İngilizce_Hazırlık_</w:t>
            </w:r>
            <w:proofErr w:type="gramStart"/>
            <w:r w:rsidR="004200FB" w:rsidRPr="0087661A">
              <w:rPr>
                <w:bCs/>
              </w:rPr>
              <w:t>Danışmanlık.pdf</w:t>
            </w:r>
            <w:proofErr w:type="gramEnd"/>
          </w:p>
          <w:p w14:paraId="54441BFA" w14:textId="23D1678F" w:rsidR="00A11C77" w:rsidRPr="0087661A" w:rsidRDefault="001760FF" w:rsidP="004200FB">
            <w:pPr>
              <w:jc w:val="both"/>
              <w:rPr>
                <w:bCs/>
              </w:rPr>
            </w:pPr>
            <w:r>
              <w:rPr>
                <w:b/>
                <w:bCs/>
              </w:rPr>
              <w:t>(5</w:t>
            </w:r>
            <w:r w:rsidR="00A11C77" w:rsidRPr="0087661A">
              <w:rPr>
                <w:b/>
                <w:bCs/>
              </w:rPr>
              <w:t>)A.4.2.</w:t>
            </w:r>
            <w:r w:rsidR="00F63C86">
              <w:rPr>
                <w:b/>
                <w:bCs/>
              </w:rPr>
              <w:t>2.</w:t>
            </w:r>
            <w:r w:rsidR="00A11C77" w:rsidRPr="0087661A">
              <w:rPr>
                <w:bCs/>
              </w:rPr>
              <w:t>YDYO_Türkçe_Hazırlık_</w:t>
            </w:r>
            <w:proofErr w:type="gramStart"/>
            <w:r w:rsidR="00A11C77" w:rsidRPr="0087661A">
              <w:rPr>
                <w:bCs/>
              </w:rPr>
              <w:t>Danışmanlık</w:t>
            </w:r>
            <w:r w:rsidR="005276EC" w:rsidRPr="0087661A">
              <w:rPr>
                <w:bCs/>
              </w:rPr>
              <w:t>.pdf</w:t>
            </w:r>
            <w:proofErr w:type="gramEnd"/>
          </w:p>
          <w:p w14:paraId="338B2939" w14:textId="77777777" w:rsidR="004200FB" w:rsidRPr="0087661A" w:rsidRDefault="004200FB" w:rsidP="004200FB">
            <w:pPr>
              <w:jc w:val="both"/>
              <w:rPr>
                <w:bCs/>
              </w:rPr>
            </w:pPr>
          </w:p>
          <w:p w14:paraId="2DC5A25D" w14:textId="7F4FCD7D" w:rsidR="004200FB" w:rsidRPr="0087661A" w:rsidRDefault="004200FB" w:rsidP="004200FB">
            <w:pPr>
              <w:jc w:val="both"/>
              <w:rPr>
                <w:bCs/>
                <w:color w:val="FF0000"/>
              </w:rPr>
            </w:pPr>
          </w:p>
        </w:tc>
      </w:tr>
      <w:tr w:rsidR="009201E6" w:rsidRPr="0087661A" w14:paraId="511CA522" w14:textId="77777777" w:rsidTr="0086512B">
        <w:trPr>
          <w:trHeight w:val="150"/>
        </w:trPr>
        <w:tc>
          <w:tcPr>
            <w:tcW w:w="7365" w:type="dxa"/>
            <w:shd w:val="clear" w:color="auto" w:fill="FFF7F7"/>
            <w:vAlign w:val="center"/>
          </w:tcPr>
          <w:p w14:paraId="0C80B4ED" w14:textId="77777777" w:rsidR="009201E6" w:rsidRPr="0087661A" w:rsidRDefault="009201E6" w:rsidP="009201E6">
            <w:pPr>
              <w:pStyle w:val="Default"/>
              <w:jc w:val="both"/>
              <w:rPr>
                <w:sz w:val="22"/>
                <w:szCs w:val="22"/>
              </w:rPr>
            </w:pPr>
            <w:r w:rsidRPr="0087661A">
              <w:rPr>
                <w:b/>
                <w:bCs/>
                <w:sz w:val="22"/>
                <w:szCs w:val="22"/>
              </w:rPr>
              <w:t xml:space="preserve">A.4.3. Mezun ilişkileri yönetimi </w:t>
            </w:r>
          </w:p>
          <w:p w14:paraId="64D42567" w14:textId="77777777" w:rsidR="009201E6" w:rsidRPr="0087661A" w:rsidRDefault="009201E6" w:rsidP="009201E6">
            <w:pPr>
              <w:pStyle w:val="Default"/>
              <w:jc w:val="both"/>
              <w:rPr>
                <w:sz w:val="22"/>
                <w:szCs w:val="22"/>
              </w:rPr>
            </w:pPr>
            <w:r w:rsidRPr="0087661A">
              <w:rPr>
                <w:sz w:val="22"/>
                <w:szCs w:val="22"/>
              </w:rPr>
              <w:lastRenderedPageBreak/>
              <w:t xml:space="preserve">Mezunların işe yerleşme, eğitime devam, gelir düzeyi, işveren/ mezun memnuniyeti gibi istihdam bilgileri sistematik ve kapsamlı olarak toplanmakta, değerlendirilmekte, kurum gelişme stratejilerinde kullanılmaktadır. </w:t>
            </w:r>
          </w:p>
          <w:p w14:paraId="62CE0A37" w14:textId="77777777" w:rsidR="009201E6" w:rsidRPr="0087661A" w:rsidRDefault="009201E6" w:rsidP="009201E6">
            <w:pPr>
              <w:pStyle w:val="Default"/>
              <w:jc w:val="both"/>
              <w:rPr>
                <w:sz w:val="22"/>
                <w:szCs w:val="22"/>
              </w:rPr>
            </w:pPr>
          </w:p>
          <w:p w14:paraId="3922D5FD"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08780EF3" w14:textId="4E45477F" w:rsidR="009201E6" w:rsidRPr="0087661A" w:rsidRDefault="009201E6" w:rsidP="009201E6">
            <w:pPr>
              <w:pStyle w:val="Default"/>
              <w:numPr>
                <w:ilvl w:val="0"/>
                <w:numId w:val="14"/>
              </w:numPr>
              <w:jc w:val="both"/>
              <w:rPr>
                <w:sz w:val="22"/>
                <w:szCs w:val="22"/>
              </w:rPr>
            </w:pPr>
            <w:r w:rsidRPr="0087661A">
              <w:rPr>
                <w:sz w:val="22"/>
                <w:szCs w:val="22"/>
              </w:rPr>
              <w:t xml:space="preserve">Mezun izleme sisteminin özellikleri </w:t>
            </w:r>
          </w:p>
          <w:p w14:paraId="00E2310F" w14:textId="147FB1B8" w:rsidR="009201E6" w:rsidRPr="0087661A" w:rsidRDefault="009201E6" w:rsidP="009201E6">
            <w:pPr>
              <w:pStyle w:val="Default"/>
              <w:numPr>
                <w:ilvl w:val="0"/>
                <w:numId w:val="14"/>
              </w:numPr>
              <w:jc w:val="both"/>
              <w:rPr>
                <w:sz w:val="22"/>
                <w:szCs w:val="22"/>
              </w:rPr>
            </w:pPr>
            <w:r w:rsidRPr="0087661A">
              <w:rPr>
                <w:i/>
                <w:iCs/>
                <w:sz w:val="22"/>
                <w:szCs w:val="22"/>
              </w:rPr>
              <w:t xml:space="preserve">Mezunların sahip olduğu yeterlilikler ve programın amaç ve hedeflerine ulaşılmasına ilişkin memnuniyet düzeyi </w:t>
            </w:r>
          </w:p>
          <w:p w14:paraId="0080C972" w14:textId="52435BFD" w:rsidR="009201E6" w:rsidRPr="0087661A" w:rsidRDefault="009201E6" w:rsidP="009201E6">
            <w:pPr>
              <w:pStyle w:val="Default"/>
              <w:numPr>
                <w:ilvl w:val="0"/>
                <w:numId w:val="14"/>
              </w:numPr>
              <w:jc w:val="both"/>
              <w:rPr>
                <w:sz w:val="22"/>
                <w:szCs w:val="22"/>
              </w:rPr>
            </w:pPr>
            <w:r w:rsidRPr="0087661A">
              <w:rPr>
                <w:sz w:val="22"/>
                <w:szCs w:val="22"/>
              </w:rPr>
              <w:t xml:space="preserve">Mezun izleme sistemi kapsamında programlarda gerçekleştirilen güncelleme çalışmaları </w:t>
            </w:r>
          </w:p>
          <w:p w14:paraId="67BCC858" w14:textId="475DF155" w:rsidR="009201E6" w:rsidRPr="0087661A" w:rsidRDefault="009201E6" w:rsidP="009201E6">
            <w:pPr>
              <w:pStyle w:val="Default"/>
              <w:numPr>
                <w:ilvl w:val="0"/>
                <w:numId w:val="14"/>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58D57473" w14:textId="3FB3764C" w:rsidR="009201E6" w:rsidRPr="0087661A" w:rsidRDefault="009201E6" w:rsidP="009201E6">
            <w:pPr>
              <w:pStyle w:val="Default"/>
              <w:jc w:val="both"/>
              <w:rPr>
                <w:b/>
                <w:bCs/>
                <w:sz w:val="22"/>
                <w:szCs w:val="22"/>
              </w:rPr>
            </w:pPr>
          </w:p>
        </w:tc>
        <w:tc>
          <w:tcPr>
            <w:tcW w:w="6627" w:type="dxa"/>
            <w:shd w:val="clear" w:color="auto" w:fill="FFF7F7"/>
            <w:vAlign w:val="center"/>
          </w:tcPr>
          <w:p w14:paraId="0FE14B91" w14:textId="20C6AC7A" w:rsidR="009201E6" w:rsidRPr="0087661A" w:rsidRDefault="009201E6" w:rsidP="009201E6">
            <w:pPr>
              <w:jc w:val="both"/>
              <w:rPr>
                <w:b/>
                <w:bCs/>
                <w:color w:val="FF0000"/>
              </w:rPr>
            </w:pPr>
            <w:r w:rsidRPr="0087661A">
              <w:rPr>
                <w:b/>
                <w:bCs/>
                <w:color w:val="FF0000"/>
              </w:rPr>
              <w:lastRenderedPageBreak/>
              <w:t>Öğrenci İşleri</w:t>
            </w:r>
          </w:p>
        </w:tc>
      </w:tr>
      <w:tr w:rsidR="009201E6" w:rsidRPr="0087661A" w14:paraId="63010754" w14:textId="77777777" w:rsidTr="0086512B">
        <w:trPr>
          <w:trHeight w:val="150"/>
        </w:trPr>
        <w:tc>
          <w:tcPr>
            <w:tcW w:w="7365" w:type="dxa"/>
            <w:shd w:val="clear" w:color="auto" w:fill="FFF7F7"/>
            <w:vAlign w:val="center"/>
          </w:tcPr>
          <w:p w14:paraId="4CF7FCB7" w14:textId="77777777" w:rsidR="009201E6" w:rsidRPr="0087661A" w:rsidRDefault="009201E6" w:rsidP="009201E6">
            <w:pPr>
              <w:pStyle w:val="Default"/>
              <w:jc w:val="both"/>
              <w:rPr>
                <w:sz w:val="22"/>
                <w:szCs w:val="22"/>
              </w:rPr>
            </w:pPr>
            <w:r w:rsidRPr="0087661A">
              <w:rPr>
                <w:b/>
                <w:bCs/>
                <w:sz w:val="22"/>
                <w:szCs w:val="22"/>
              </w:rPr>
              <w:lastRenderedPageBreak/>
              <w:t xml:space="preserve">A.5. </w:t>
            </w:r>
            <w:proofErr w:type="spellStart"/>
            <w:r w:rsidRPr="0087661A">
              <w:rPr>
                <w:b/>
                <w:bCs/>
                <w:sz w:val="22"/>
                <w:szCs w:val="22"/>
              </w:rPr>
              <w:t>Uluslararasılaşma</w:t>
            </w:r>
            <w:proofErr w:type="spellEnd"/>
            <w:r w:rsidRPr="0087661A">
              <w:rPr>
                <w:b/>
                <w:bCs/>
                <w:sz w:val="22"/>
                <w:szCs w:val="22"/>
              </w:rPr>
              <w:t xml:space="preserve"> </w:t>
            </w:r>
          </w:p>
          <w:p w14:paraId="15BE4039" w14:textId="7D88A6CF" w:rsidR="009201E6" w:rsidRPr="0087661A" w:rsidRDefault="009201E6" w:rsidP="009201E6">
            <w:pPr>
              <w:pStyle w:val="Default"/>
              <w:jc w:val="both"/>
              <w:rPr>
                <w:b/>
                <w:bCs/>
                <w:sz w:val="22"/>
                <w:szCs w:val="22"/>
              </w:rPr>
            </w:pPr>
            <w:r w:rsidRPr="0087661A">
              <w:rPr>
                <w:sz w:val="22"/>
                <w:szCs w:val="22"/>
              </w:rPr>
              <w:t xml:space="preserve">Kurum, </w:t>
            </w:r>
            <w:proofErr w:type="spellStart"/>
            <w:r w:rsidRPr="0087661A">
              <w:rPr>
                <w:sz w:val="22"/>
                <w:szCs w:val="22"/>
              </w:rPr>
              <w:t>uluslararasılaşma</w:t>
            </w:r>
            <w:proofErr w:type="spellEnd"/>
            <w:r w:rsidRPr="0087661A">
              <w:rPr>
                <w:sz w:val="22"/>
                <w:szCs w:val="22"/>
              </w:rPr>
              <w:t xml:space="preserve"> stratejisi ve hedefleri doğrultusunda süreçlerini yönetmeli, </w:t>
            </w:r>
            <w:proofErr w:type="spellStart"/>
            <w:r w:rsidRPr="0087661A">
              <w:rPr>
                <w:sz w:val="22"/>
                <w:szCs w:val="22"/>
              </w:rPr>
              <w:t>organizasyonel</w:t>
            </w:r>
            <w:proofErr w:type="spellEnd"/>
            <w:r w:rsidRPr="0087661A">
              <w:rPr>
                <w:sz w:val="22"/>
                <w:szCs w:val="22"/>
              </w:rPr>
              <w:t xml:space="preserve"> yapılanmasını oluşturmalı ve sonuçlarını periyodik olarak izleyerek değerlendirmelidir. </w:t>
            </w:r>
          </w:p>
        </w:tc>
        <w:tc>
          <w:tcPr>
            <w:tcW w:w="6627" w:type="dxa"/>
            <w:shd w:val="clear" w:color="auto" w:fill="FFF7F7"/>
            <w:vAlign w:val="center"/>
          </w:tcPr>
          <w:p w14:paraId="3EB28E11" w14:textId="77777777" w:rsidR="009201E6" w:rsidRPr="0087661A" w:rsidRDefault="009201E6" w:rsidP="009201E6">
            <w:pPr>
              <w:jc w:val="both"/>
              <w:rPr>
                <w:b/>
                <w:bCs/>
                <w:color w:val="FF0000"/>
              </w:rPr>
            </w:pPr>
          </w:p>
        </w:tc>
      </w:tr>
      <w:tr w:rsidR="009201E6" w:rsidRPr="0087661A" w14:paraId="55982A10" w14:textId="77777777" w:rsidTr="0086512B">
        <w:trPr>
          <w:trHeight w:val="150"/>
        </w:trPr>
        <w:tc>
          <w:tcPr>
            <w:tcW w:w="7365" w:type="dxa"/>
            <w:shd w:val="clear" w:color="auto" w:fill="FFF7F7"/>
            <w:vAlign w:val="center"/>
          </w:tcPr>
          <w:p w14:paraId="35BC5B75" w14:textId="77777777" w:rsidR="009201E6" w:rsidRPr="0087661A" w:rsidRDefault="009201E6" w:rsidP="009201E6">
            <w:pPr>
              <w:pStyle w:val="Default"/>
              <w:jc w:val="both"/>
              <w:rPr>
                <w:sz w:val="22"/>
                <w:szCs w:val="22"/>
              </w:rPr>
            </w:pPr>
            <w:r w:rsidRPr="0087661A">
              <w:rPr>
                <w:b/>
                <w:bCs/>
                <w:sz w:val="22"/>
                <w:szCs w:val="22"/>
              </w:rPr>
              <w:t xml:space="preserve">A.5.1. </w:t>
            </w:r>
            <w:proofErr w:type="spellStart"/>
            <w:r w:rsidRPr="0087661A">
              <w:rPr>
                <w:b/>
                <w:bCs/>
                <w:sz w:val="22"/>
                <w:szCs w:val="22"/>
              </w:rPr>
              <w:t>Uluslararasılaşma</w:t>
            </w:r>
            <w:proofErr w:type="spellEnd"/>
            <w:r w:rsidRPr="0087661A">
              <w:rPr>
                <w:b/>
                <w:bCs/>
                <w:sz w:val="22"/>
                <w:szCs w:val="22"/>
              </w:rPr>
              <w:t xml:space="preserve"> süreçlerinin yönetimi </w:t>
            </w:r>
          </w:p>
          <w:p w14:paraId="5FD7B506" w14:textId="77777777" w:rsidR="009201E6" w:rsidRPr="0087661A" w:rsidRDefault="009201E6" w:rsidP="009201E6">
            <w:pPr>
              <w:pStyle w:val="Default"/>
              <w:jc w:val="both"/>
              <w:rPr>
                <w:sz w:val="22"/>
                <w:szCs w:val="22"/>
              </w:rPr>
            </w:pPr>
            <w:proofErr w:type="spellStart"/>
            <w:r w:rsidRPr="0087661A">
              <w:rPr>
                <w:sz w:val="22"/>
                <w:szCs w:val="22"/>
              </w:rPr>
              <w:t>Uluslararasılaşma</w:t>
            </w:r>
            <w:proofErr w:type="spellEnd"/>
            <w:r w:rsidRPr="0087661A">
              <w:rPr>
                <w:sz w:val="22"/>
                <w:szCs w:val="22"/>
              </w:rPr>
              <w:t xml:space="preserve"> süreçlerinin yönetimi ve </w:t>
            </w:r>
            <w:proofErr w:type="spellStart"/>
            <w:r w:rsidRPr="0087661A">
              <w:rPr>
                <w:sz w:val="22"/>
                <w:szCs w:val="22"/>
              </w:rPr>
              <w:t>organizasyonel</w:t>
            </w:r>
            <w:proofErr w:type="spellEnd"/>
            <w:r w:rsidRPr="0087661A">
              <w:rPr>
                <w:sz w:val="22"/>
                <w:szCs w:val="22"/>
              </w:rPr>
              <w:t xml:space="preserve"> yapısı kurumsallaşmıştır. Kurumun </w:t>
            </w:r>
            <w:proofErr w:type="spellStart"/>
            <w:r w:rsidRPr="0087661A">
              <w:rPr>
                <w:sz w:val="22"/>
                <w:szCs w:val="22"/>
              </w:rPr>
              <w:t>uluslararasılaşma</w:t>
            </w:r>
            <w:proofErr w:type="spellEnd"/>
            <w:r w:rsidRPr="0087661A">
              <w:rPr>
                <w:sz w:val="22"/>
                <w:szCs w:val="22"/>
              </w:rPr>
              <w:t xml:space="preserve"> politikası ile uyumludur. Yönetim ve </w:t>
            </w:r>
            <w:proofErr w:type="spellStart"/>
            <w:r w:rsidRPr="0087661A">
              <w:rPr>
                <w:sz w:val="22"/>
                <w:szCs w:val="22"/>
              </w:rPr>
              <w:t>organizasyonel</w:t>
            </w:r>
            <w:proofErr w:type="spellEnd"/>
            <w:r w:rsidRPr="0087661A">
              <w:rPr>
                <w:sz w:val="22"/>
                <w:szCs w:val="22"/>
              </w:rPr>
              <w:t xml:space="preserve"> yapının işleyişi ve etkinliği irdelenmektedir. </w:t>
            </w:r>
          </w:p>
          <w:p w14:paraId="7690323F" w14:textId="77777777" w:rsidR="009201E6" w:rsidRPr="0087661A" w:rsidRDefault="009201E6" w:rsidP="009201E6">
            <w:pPr>
              <w:pStyle w:val="Default"/>
              <w:jc w:val="both"/>
              <w:rPr>
                <w:sz w:val="22"/>
                <w:szCs w:val="22"/>
              </w:rPr>
            </w:pPr>
          </w:p>
          <w:p w14:paraId="339C03C2"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0348F65B" w14:textId="399B3C80" w:rsidR="009201E6" w:rsidRPr="0087661A" w:rsidRDefault="009201E6" w:rsidP="009201E6">
            <w:pPr>
              <w:pStyle w:val="Default"/>
              <w:numPr>
                <w:ilvl w:val="0"/>
                <w:numId w:val="15"/>
              </w:numPr>
              <w:jc w:val="both"/>
              <w:rPr>
                <w:sz w:val="22"/>
                <w:szCs w:val="22"/>
              </w:rPr>
            </w:pPr>
            <w:proofErr w:type="spellStart"/>
            <w:r w:rsidRPr="0087661A">
              <w:rPr>
                <w:sz w:val="22"/>
                <w:szCs w:val="22"/>
              </w:rPr>
              <w:t>Uluslararasılaşma</w:t>
            </w:r>
            <w:proofErr w:type="spellEnd"/>
            <w:r w:rsidRPr="0087661A">
              <w:rPr>
                <w:sz w:val="22"/>
                <w:szCs w:val="22"/>
              </w:rPr>
              <w:t xml:space="preserve"> süreçlerinin yönetimi ve </w:t>
            </w:r>
            <w:proofErr w:type="spellStart"/>
            <w:r w:rsidRPr="0087661A">
              <w:rPr>
                <w:sz w:val="22"/>
                <w:szCs w:val="22"/>
              </w:rPr>
              <w:t>organizasyonel</w:t>
            </w:r>
            <w:proofErr w:type="spellEnd"/>
            <w:r w:rsidRPr="0087661A">
              <w:rPr>
                <w:sz w:val="22"/>
                <w:szCs w:val="22"/>
              </w:rPr>
              <w:t xml:space="preserve"> yapısı </w:t>
            </w:r>
          </w:p>
          <w:p w14:paraId="211FC279" w14:textId="1E5305CC" w:rsidR="009201E6" w:rsidRPr="0087661A" w:rsidRDefault="009201E6" w:rsidP="009201E6">
            <w:pPr>
              <w:pStyle w:val="Default"/>
              <w:numPr>
                <w:ilvl w:val="0"/>
                <w:numId w:val="15"/>
              </w:numPr>
              <w:jc w:val="both"/>
              <w:rPr>
                <w:sz w:val="22"/>
                <w:szCs w:val="22"/>
              </w:rPr>
            </w:pPr>
            <w:r w:rsidRPr="0087661A">
              <w:rPr>
                <w:sz w:val="22"/>
                <w:szCs w:val="22"/>
              </w:rPr>
              <w:t xml:space="preserve">Yönetim ve </w:t>
            </w:r>
            <w:proofErr w:type="spellStart"/>
            <w:r w:rsidRPr="0087661A">
              <w:rPr>
                <w:sz w:val="22"/>
                <w:szCs w:val="22"/>
              </w:rPr>
              <w:t>organizasyonel</w:t>
            </w:r>
            <w:proofErr w:type="spellEnd"/>
            <w:r w:rsidRPr="0087661A">
              <w:rPr>
                <w:sz w:val="22"/>
                <w:szCs w:val="22"/>
              </w:rPr>
              <w:t xml:space="preserve"> yapıya ilişkin izleme ve iyileştirme kanıtları </w:t>
            </w:r>
          </w:p>
          <w:p w14:paraId="5A746563" w14:textId="7820FFC1" w:rsidR="009201E6" w:rsidRPr="0087661A" w:rsidRDefault="009201E6" w:rsidP="009201E6">
            <w:pPr>
              <w:pStyle w:val="Default"/>
              <w:numPr>
                <w:ilvl w:val="0"/>
                <w:numId w:val="15"/>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30D9AC1B" w14:textId="03267CD9" w:rsidR="009201E6" w:rsidRPr="0087661A" w:rsidRDefault="009201E6" w:rsidP="009201E6">
            <w:pPr>
              <w:pStyle w:val="Default"/>
              <w:jc w:val="both"/>
              <w:rPr>
                <w:b/>
                <w:bCs/>
                <w:sz w:val="22"/>
                <w:szCs w:val="22"/>
              </w:rPr>
            </w:pPr>
          </w:p>
        </w:tc>
        <w:tc>
          <w:tcPr>
            <w:tcW w:w="6627" w:type="dxa"/>
            <w:shd w:val="clear" w:color="auto" w:fill="FFF7F7"/>
            <w:vAlign w:val="center"/>
          </w:tcPr>
          <w:p w14:paraId="29AC647F" w14:textId="1BE72FE0" w:rsidR="009201E6" w:rsidRPr="0087661A" w:rsidRDefault="009201E6" w:rsidP="009201E6">
            <w:pPr>
              <w:jc w:val="both"/>
              <w:rPr>
                <w:b/>
                <w:bCs/>
                <w:color w:val="FF0000"/>
              </w:rPr>
            </w:pPr>
            <w:r w:rsidRPr="0087661A">
              <w:rPr>
                <w:b/>
                <w:bCs/>
                <w:color w:val="FF0000"/>
              </w:rPr>
              <w:t>Öğrenci İşleri</w:t>
            </w:r>
          </w:p>
        </w:tc>
      </w:tr>
      <w:tr w:rsidR="009201E6" w:rsidRPr="0087661A" w14:paraId="48BF56CF" w14:textId="77777777" w:rsidTr="0086512B">
        <w:trPr>
          <w:trHeight w:val="150"/>
        </w:trPr>
        <w:tc>
          <w:tcPr>
            <w:tcW w:w="7365" w:type="dxa"/>
            <w:shd w:val="clear" w:color="auto" w:fill="FFF7F7"/>
            <w:vAlign w:val="center"/>
          </w:tcPr>
          <w:p w14:paraId="7BF7F9DE" w14:textId="77777777" w:rsidR="009201E6" w:rsidRPr="0087661A" w:rsidRDefault="009201E6" w:rsidP="009201E6">
            <w:pPr>
              <w:pStyle w:val="Default"/>
              <w:jc w:val="both"/>
              <w:rPr>
                <w:sz w:val="22"/>
                <w:szCs w:val="22"/>
              </w:rPr>
            </w:pPr>
            <w:r w:rsidRPr="0087661A">
              <w:rPr>
                <w:b/>
                <w:bCs/>
                <w:sz w:val="22"/>
                <w:szCs w:val="22"/>
              </w:rPr>
              <w:t xml:space="preserve">A.5.2. </w:t>
            </w:r>
            <w:proofErr w:type="spellStart"/>
            <w:r w:rsidRPr="0087661A">
              <w:rPr>
                <w:b/>
                <w:bCs/>
                <w:sz w:val="22"/>
                <w:szCs w:val="22"/>
              </w:rPr>
              <w:t>Uluslararasılaşma</w:t>
            </w:r>
            <w:proofErr w:type="spellEnd"/>
            <w:r w:rsidRPr="0087661A">
              <w:rPr>
                <w:b/>
                <w:bCs/>
                <w:sz w:val="22"/>
                <w:szCs w:val="22"/>
              </w:rPr>
              <w:t xml:space="preserve"> kaynakları </w:t>
            </w:r>
          </w:p>
          <w:p w14:paraId="2B7FC496" w14:textId="77777777" w:rsidR="009201E6" w:rsidRPr="0087661A" w:rsidRDefault="009201E6" w:rsidP="009201E6">
            <w:pPr>
              <w:pStyle w:val="Default"/>
              <w:jc w:val="both"/>
              <w:rPr>
                <w:sz w:val="22"/>
                <w:szCs w:val="22"/>
              </w:rPr>
            </w:pPr>
            <w:proofErr w:type="spellStart"/>
            <w:r w:rsidRPr="0087661A">
              <w:rPr>
                <w:sz w:val="22"/>
                <w:szCs w:val="22"/>
              </w:rPr>
              <w:t>Uluslararasılaşmaya</w:t>
            </w:r>
            <w:proofErr w:type="spellEnd"/>
            <w:r w:rsidRPr="0087661A">
              <w:rPr>
                <w:sz w:val="22"/>
                <w:szCs w:val="22"/>
              </w:rPr>
              <w:t xml:space="preserve"> ayrılan kaynaklar (mali, fiziksel, insan gücü) belirlenmiş, paylaşılmış, kurumsallaşmıştır. Bu kaynaklar nicelik ve nitelik bağlamında izlenmekte ve değerlendirilmektedir. </w:t>
            </w:r>
          </w:p>
          <w:p w14:paraId="0F4913F7" w14:textId="77777777" w:rsidR="009201E6" w:rsidRPr="0087661A" w:rsidRDefault="009201E6" w:rsidP="009201E6">
            <w:pPr>
              <w:pStyle w:val="Default"/>
              <w:jc w:val="both"/>
              <w:rPr>
                <w:sz w:val="22"/>
                <w:szCs w:val="22"/>
              </w:rPr>
            </w:pPr>
          </w:p>
          <w:p w14:paraId="5A21E27E" w14:textId="77777777" w:rsidR="009201E6" w:rsidRPr="0087661A" w:rsidRDefault="009201E6" w:rsidP="009201E6">
            <w:pPr>
              <w:pStyle w:val="Default"/>
              <w:jc w:val="both"/>
              <w:rPr>
                <w:sz w:val="22"/>
                <w:szCs w:val="22"/>
              </w:rPr>
            </w:pPr>
            <w:r w:rsidRPr="0087661A">
              <w:rPr>
                <w:b/>
                <w:bCs/>
                <w:i/>
                <w:iCs/>
                <w:sz w:val="22"/>
                <w:szCs w:val="22"/>
              </w:rPr>
              <w:lastRenderedPageBreak/>
              <w:t xml:space="preserve">Örnek Kanıtlar </w:t>
            </w:r>
          </w:p>
          <w:p w14:paraId="60FAD60F" w14:textId="1E9AA809" w:rsidR="009201E6" w:rsidRPr="0087661A" w:rsidRDefault="009201E6" w:rsidP="009201E6">
            <w:pPr>
              <w:pStyle w:val="Default"/>
              <w:numPr>
                <w:ilvl w:val="0"/>
                <w:numId w:val="16"/>
              </w:numPr>
              <w:jc w:val="both"/>
              <w:rPr>
                <w:sz w:val="22"/>
                <w:szCs w:val="22"/>
              </w:rPr>
            </w:pPr>
            <w:r w:rsidRPr="0087661A">
              <w:rPr>
                <w:i/>
                <w:iCs/>
                <w:sz w:val="22"/>
                <w:szCs w:val="22"/>
              </w:rPr>
              <w:t>Uluslararası çalışmalar için ayrılan kaynaklarının yönetimine ilişkin belgeler (</w:t>
            </w:r>
            <w:proofErr w:type="spellStart"/>
            <w:r w:rsidRPr="0087661A">
              <w:rPr>
                <w:i/>
                <w:iCs/>
                <w:sz w:val="22"/>
                <w:szCs w:val="22"/>
              </w:rPr>
              <w:t>Erasmus</w:t>
            </w:r>
            <w:proofErr w:type="spellEnd"/>
            <w:r w:rsidRPr="0087661A">
              <w:rPr>
                <w:i/>
                <w:iCs/>
                <w:sz w:val="22"/>
                <w:szCs w:val="22"/>
              </w:rPr>
              <w:t xml:space="preserve"> vb. bütçelerin kulanım oranı, AB proje bütçelerinin yönetimi ve ikili protokoller kapsamında gerçekleşen kaynakların yönetimine ilişkin belgeler gibi) </w:t>
            </w:r>
          </w:p>
          <w:p w14:paraId="11F2F8EF" w14:textId="054273B7" w:rsidR="009201E6" w:rsidRPr="0087661A" w:rsidRDefault="009201E6" w:rsidP="009201E6">
            <w:pPr>
              <w:pStyle w:val="Default"/>
              <w:numPr>
                <w:ilvl w:val="0"/>
                <w:numId w:val="16"/>
              </w:numPr>
              <w:jc w:val="both"/>
              <w:rPr>
                <w:sz w:val="22"/>
                <w:szCs w:val="22"/>
              </w:rPr>
            </w:pPr>
            <w:proofErr w:type="spellStart"/>
            <w:r w:rsidRPr="0087661A">
              <w:rPr>
                <w:sz w:val="22"/>
                <w:szCs w:val="22"/>
              </w:rPr>
              <w:t>Uluslararasılaşma</w:t>
            </w:r>
            <w:proofErr w:type="spellEnd"/>
            <w:r w:rsidRPr="0087661A">
              <w:rPr>
                <w:sz w:val="22"/>
                <w:szCs w:val="22"/>
              </w:rPr>
              <w:t xml:space="preserve"> kaynakların dağılımının izlenmesi ve iyileştirilmesine ilişkin kanıtlar </w:t>
            </w:r>
          </w:p>
          <w:p w14:paraId="3144A97D" w14:textId="7B62C91F" w:rsidR="009201E6" w:rsidRPr="0087661A" w:rsidRDefault="009201E6" w:rsidP="009201E6">
            <w:pPr>
              <w:pStyle w:val="Default"/>
              <w:numPr>
                <w:ilvl w:val="0"/>
                <w:numId w:val="16"/>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0076A6E6" w14:textId="63AA1734" w:rsidR="009201E6" w:rsidRPr="0087661A" w:rsidRDefault="009201E6" w:rsidP="009201E6">
            <w:pPr>
              <w:pStyle w:val="Default"/>
              <w:jc w:val="both"/>
              <w:rPr>
                <w:b/>
                <w:bCs/>
                <w:sz w:val="22"/>
                <w:szCs w:val="22"/>
              </w:rPr>
            </w:pPr>
          </w:p>
        </w:tc>
        <w:tc>
          <w:tcPr>
            <w:tcW w:w="6627" w:type="dxa"/>
            <w:shd w:val="clear" w:color="auto" w:fill="FFF7F7"/>
            <w:vAlign w:val="center"/>
          </w:tcPr>
          <w:p w14:paraId="2B1879A3" w14:textId="1AACE201" w:rsidR="009201E6" w:rsidRPr="0087661A" w:rsidRDefault="00DD63A3" w:rsidP="009201E6">
            <w:pPr>
              <w:jc w:val="both"/>
              <w:rPr>
                <w:b/>
                <w:bCs/>
              </w:rPr>
            </w:pPr>
            <w:proofErr w:type="spellStart"/>
            <w:r w:rsidRPr="0087661A">
              <w:rPr>
                <w:bCs/>
              </w:rPr>
              <w:lastRenderedPageBreak/>
              <w:t>Uluslararasılaşma</w:t>
            </w:r>
            <w:proofErr w:type="spellEnd"/>
            <w:r w:rsidRPr="0087661A">
              <w:rPr>
                <w:bCs/>
              </w:rPr>
              <w:t xml:space="preserve"> kaynaklarına istinaden kurumumuzda </w:t>
            </w:r>
            <w:proofErr w:type="spellStart"/>
            <w:r w:rsidRPr="0087661A">
              <w:rPr>
                <w:bCs/>
              </w:rPr>
              <w:t>Erasmus</w:t>
            </w:r>
            <w:proofErr w:type="spellEnd"/>
            <w:r w:rsidRPr="0087661A">
              <w:rPr>
                <w:bCs/>
              </w:rPr>
              <w:t xml:space="preserve"> olanağının kullanımına yönelik çeşitli uygulamalar gerçekleşmektedir. Öğrencilerimizin </w:t>
            </w:r>
            <w:proofErr w:type="spellStart"/>
            <w:r w:rsidRPr="0087661A">
              <w:rPr>
                <w:bCs/>
              </w:rPr>
              <w:t>Erasmus</w:t>
            </w:r>
            <w:proofErr w:type="spellEnd"/>
            <w:r w:rsidRPr="0087661A">
              <w:rPr>
                <w:bCs/>
              </w:rPr>
              <w:t xml:space="preserve"> başvuruları için gerekli olan İngilizce Yeterlik Sınavı, Yabancı Diller Yüksekokulu tarafından uluslararası merkezi sınavlara eşdeğer bir sınav hazırlanmakta ve </w:t>
            </w:r>
            <w:r w:rsidRPr="003D0CB1">
              <w:rPr>
                <w:bCs/>
              </w:rPr>
              <w:t>uygulanmaktadır (A.5.2.</w:t>
            </w:r>
            <w:r w:rsidR="003D0CB1" w:rsidRPr="003D0CB1">
              <w:rPr>
                <w:bCs/>
              </w:rPr>
              <w:t>1.</w:t>
            </w:r>
            <w:r w:rsidRPr="003D0CB1">
              <w:rPr>
                <w:bCs/>
              </w:rPr>
              <w:t>)</w:t>
            </w:r>
            <w:r w:rsidR="003D0CB1" w:rsidRPr="003D0CB1">
              <w:rPr>
                <w:bCs/>
              </w:rPr>
              <w:t>( A.5.2.2.)</w:t>
            </w:r>
            <w:r w:rsidRPr="003D0CB1">
              <w:rPr>
                <w:bCs/>
              </w:rPr>
              <w:t>.</w:t>
            </w:r>
            <w:r w:rsidRPr="0087661A">
              <w:rPr>
                <w:b/>
                <w:bCs/>
              </w:rPr>
              <w:t xml:space="preserve"> </w:t>
            </w:r>
          </w:p>
          <w:p w14:paraId="7619023F" w14:textId="77777777" w:rsidR="00DD63A3" w:rsidRPr="0087661A" w:rsidRDefault="00DD63A3" w:rsidP="009201E6">
            <w:pPr>
              <w:jc w:val="both"/>
              <w:rPr>
                <w:b/>
                <w:bCs/>
              </w:rPr>
            </w:pPr>
          </w:p>
          <w:p w14:paraId="29C15456" w14:textId="57941A88" w:rsidR="00DD63A3" w:rsidRPr="0087661A" w:rsidRDefault="001760FF" w:rsidP="009201E6">
            <w:pPr>
              <w:jc w:val="both"/>
              <w:rPr>
                <w:bCs/>
              </w:rPr>
            </w:pPr>
            <w:r>
              <w:rPr>
                <w:b/>
                <w:bCs/>
              </w:rPr>
              <w:t>(5</w:t>
            </w:r>
            <w:r w:rsidR="00DD63A3" w:rsidRPr="0087661A">
              <w:rPr>
                <w:b/>
                <w:bCs/>
              </w:rPr>
              <w:t>)A.5.2.</w:t>
            </w:r>
            <w:r w:rsidR="003D0CB1">
              <w:rPr>
                <w:b/>
                <w:bCs/>
              </w:rPr>
              <w:t>1.</w:t>
            </w:r>
            <w:r w:rsidR="00DD63A3" w:rsidRPr="0087661A">
              <w:rPr>
                <w:bCs/>
              </w:rPr>
              <w:t>Erasmus_</w:t>
            </w:r>
            <w:proofErr w:type="gramStart"/>
            <w:r w:rsidR="00DD63A3" w:rsidRPr="0087661A">
              <w:rPr>
                <w:bCs/>
              </w:rPr>
              <w:t>Sınavı.pdf</w:t>
            </w:r>
            <w:proofErr w:type="gramEnd"/>
          </w:p>
          <w:p w14:paraId="62ED6818" w14:textId="7EB7BFF5" w:rsidR="00DD63A3" w:rsidRPr="0087661A" w:rsidRDefault="001760FF" w:rsidP="009201E6">
            <w:pPr>
              <w:jc w:val="both"/>
              <w:rPr>
                <w:bCs/>
                <w:color w:val="FF0000"/>
              </w:rPr>
            </w:pPr>
            <w:r>
              <w:rPr>
                <w:b/>
                <w:bCs/>
              </w:rPr>
              <w:t>(5</w:t>
            </w:r>
            <w:r w:rsidR="00DD63A3" w:rsidRPr="0087661A">
              <w:rPr>
                <w:b/>
                <w:bCs/>
              </w:rPr>
              <w:t>)A.5.2.</w:t>
            </w:r>
            <w:r w:rsidR="003D0CB1">
              <w:rPr>
                <w:b/>
                <w:bCs/>
              </w:rPr>
              <w:t>2.</w:t>
            </w:r>
            <w:r w:rsidR="00DD63A3" w:rsidRPr="0087661A">
              <w:rPr>
                <w:bCs/>
              </w:rPr>
              <w:t>Erasmus_Sınavı_</w:t>
            </w:r>
            <w:proofErr w:type="gramStart"/>
            <w:r w:rsidR="00DD63A3" w:rsidRPr="0087661A">
              <w:rPr>
                <w:bCs/>
              </w:rPr>
              <w:t>Sonuçları.pdf</w:t>
            </w:r>
            <w:proofErr w:type="gramEnd"/>
          </w:p>
        </w:tc>
      </w:tr>
      <w:tr w:rsidR="009201E6" w:rsidRPr="0087661A" w14:paraId="67C9D722" w14:textId="77777777" w:rsidTr="0086512B">
        <w:trPr>
          <w:trHeight w:val="150"/>
        </w:trPr>
        <w:tc>
          <w:tcPr>
            <w:tcW w:w="7365" w:type="dxa"/>
            <w:shd w:val="clear" w:color="auto" w:fill="FFF7F7"/>
            <w:vAlign w:val="center"/>
          </w:tcPr>
          <w:p w14:paraId="5575965A" w14:textId="77777777" w:rsidR="009201E6" w:rsidRPr="0087661A" w:rsidRDefault="009201E6" w:rsidP="009201E6">
            <w:pPr>
              <w:pStyle w:val="Default"/>
              <w:jc w:val="both"/>
              <w:rPr>
                <w:sz w:val="22"/>
                <w:szCs w:val="22"/>
              </w:rPr>
            </w:pPr>
            <w:r w:rsidRPr="0087661A">
              <w:rPr>
                <w:b/>
                <w:bCs/>
                <w:sz w:val="22"/>
                <w:szCs w:val="22"/>
              </w:rPr>
              <w:lastRenderedPageBreak/>
              <w:t xml:space="preserve">A.5.3. </w:t>
            </w:r>
            <w:proofErr w:type="spellStart"/>
            <w:r w:rsidRPr="0087661A">
              <w:rPr>
                <w:b/>
                <w:bCs/>
                <w:sz w:val="22"/>
                <w:szCs w:val="22"/>
              </w:rPr>
              <w:t>Uluslararasılaşma</w:t>
            </w:r>
            <w:proofErr w:type="spellEnd"/>
            <w:r w:rsidRPr="0087661A">
              <w:rPr>
                <w:b/>
                <w:bCs/>
                <w:sz w:val="22"/>
                <w:szCs w:val="22"/>
              </w:rPr>
              <w:t xml:space="preserve"> performansı </w:t>
            </w:r>
          </w:p>
          <w:p w14:paraId="4B6CF235" w14:textId="77777777" w:rsidR="009201E6" w:rsidRPr="0087661A" w:rsidRDefault="009201E6" w:rsidP="009201E6">
            <w:pPr>
              <w:pStyle w:val="Default"/>
              <w:jc w:val="both"/>
              <w:rPr>
                <w:sz w:val="22"/>
                <w:szCs w:val="22"/>
              </w:rPr>
            </w:pPr>
            <w:proofErr w:type="spellStart"/>
            <w:r w:rsidRPr="0087661A">
              <w:rPr>
                <w:sz w:val="22"/>
                <w:szCs w:val="22"/>
              </w:rPr>
              <w:t>Uluslararasılaşma</w:t>
            </w:r>
            <w:proofErr w:type="spellEnd"/>
            <w:r w:rsidRPr="0087661A">
              <w:rPr>
                <w:sz w:val="22"/>
                <w:szCs w:val="22"/>
              </w:rPr>
              <w:t xml:space="preserve"> performansı izlenmektedir. İzlenme mekanizma ve süreçleri yerleşiktir, sürdürülebilirdir, iyileştirme adımlarının kanıtları vardır. </w:t>
            </w:r>
          </w:p>
          <w:p w14:paraId="7D302829" w14:textId="77777777" w:rsidR="009201E6" w:rsidRPr="0087661A" w:rsidRDefault="009201E6" w:rsidP="009201E6">
            <w:pPr>
              <w:pStyle w:val="Default"/>
              <w:jc w:val="both"/>
              <w:rPr>
                <w:sz w:val="22"/>
                <w:szCs w:val="22"/>
              </w:rPr>
            </w:pPr>
          </w:p>
          <w:p w14:paraId="37ABBA50"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521770D8" w14:textId="179BD15D" w:rsidR="009201E6" w:rsidRPr="0087661A" w:rsidRDefault="009201E6" w:rsidP="009201E6">
            <w:pPr>
              <w:pStyle w:val="Default"/>
              <w:numPr>
                <w:ilvl w:val="0"/>
                <w:numId w:val="17"/>
              </w:numPr>
              <w:jc w:val="both"/>
              <w:rPr>
                <w:sz w:val="22"/>
                <w:szCs w:val="22"/>
              </w:rPr>
            </w:pPr>
            <w:proofErr w:type="spellStart"/>
            <w:r w:rsidRPr="0087661A">
              <w:rPr>
                <w:sz w:val="22"/>
                <w:szCs w:val="22"/>
              </w:rPr>
              <w:t>Uluslararasılaşma</w:t>
            </w:r>
            <w:proofErr w:type="spellEnd"/>
            <w:r w:rsidRPr="0087661A">
              <w:rPr>
                <w:sz w:val="22"/>
                <w:szCs w:val="22"/>
              </w:rPr>
              <w:t xml:space="preserve"> faaliyetleri </w:t>
            </w:r>
          </w:p>
          <w:p w14:paraId="6850E9E1" w14:textId="44105C89" w:rsidR="009201E6" w:rsidRPr="0087661A" w:rsidRDefault="009201E6" w:rsidP="009201E6">
            <w:pPr>
              <w:pStyle w:val="Default"/>
              <w:numPr>
                <w:ilvl w:val="0"/>
                <w:numId w:val="17"/>
              </w:numPr>
              <w:jc w:val="both"/>
              <w:rPr>
                <w:sz w:val="22"/>
                <w:szCs w:val="22"/>
              </w:rPr>
            </w:pPr>
            <w:r w:rsidRPr="0087661A">
              <w:rPr>
                <w:sz w:val="22"/>
                <w:szCs w:val="22"/>
              </w:rPr>
              <w:t xml:space="preserve">Kurumun </w:t>
            </w:r>
            <w:proofErr w:type="spellStart"/>
            <w:r w:rsidRPr="0087661A">
              <w:rPr>
                <w:sz w:val="22"/>
                <w:szCs w:val="22"/>
              </w:rPr>
              <w:t>uluslararasılaşma</w:t>
            </w:r>
            <w:proofErr w:type="spellEnd"/>
            <w:r w:rsidRPr="0087661A">
              <w:rPr>
                <w:sz w:val="22"/>
                <w:szCs w:val="22"/>
              </w:rPr>
              <w:t xml:space="preserve"> performansını izlemek üzere kullandığı göstergeler </w:t>
            </w:r>
          </w:p>
          <w:p w14:paraId="03294DA9" w14:textId="0074B7DA" w:rsidR="009201E6" w:rsidRPr="0087661A" w:rsidRDefault="009201E6" w:rsidP="009201E6">
            <w:pPr>
              <w:pStyle w:val="Default"/>
              <w:numPr>
                <w:ilvl w:val="0"/>
                <w:numId w:val="17"/>
              </w:numPr>
              <w:jc w:val="both"/>
              <w:rPr>
                <w:sz w:val="22"/>
                <w:szCs w:val="22"/>
              </w:rPr>
            </w:pPr>
            <w:proofErr w:type="spellStart"/>
            <w:r w:rsidRPr="0087661A">
              <w:rPr>
                <w:i/>
                <w:iCs/>
                <w:sz w:val="22"/>
                <w:szCs w:val="22"/>
              </w:rPr>
              <w:t>Uluslararasılaşma</w:t>
            </w:r>
            <w:proofErr w:type="spellEnd"/>
            <w:r w:rsidRPr="0087661A">
              <w:rPr>
                <w:i/>
                <w:iCs/>
                <w:sz w:val="22"/>
                <w:szCs w:val="22"/>
              </w:rPr>
              <w:t xml:space="preserve"> hedeflerine ulaşılıp ulaşılmadığını izlemek üzere oluşturulan mekanizmalar </w:t>
            </w:r>
          </w:p>
          <w:p w14:paraId="6294F59A" w14:textId="028BD4B9" w:rsidR="009201E6" w:rsidRPr="0087661A" w:rsidRDefault="009201E6" w:rsidP="009201E6">
            <w:pPr>
              <w:pStyle w:val="Default"/>
              <w:numPr>
                <w:ilvl w:val="0"/>
                <w:numId w:val="17"/>
              </w:numPr>
              <w:jc w:val="both"/>
              <w:rPr>
                <w:sz w:val="22"/>
                <w:szCs w:val="22"/>
              </w:rPr>
            </w:pPr>
            <w:proofErr w:type="spellStart"/>
            <w:r w:rsidRPr="0087661A">
              <w:rPr>
                <w:sz w:val="22"/>
                <w:szCs w:val="22"/>
              </w:rPr>
              <w:t>Uluslararasılaşma</w:t>
            </w:r>
            <w:proofErr w:type="spellEnd"/>
            <w:r w:rsidRPr="0087661A">
              <w:rPr>
                <w:sz w:val="22"/>
                <w:szCs w:val="22"/>
              </w:rPr>
              <w:t xml:space="preserve"> süreçlerine ilişkin yıllık öz değerlendirme raporları ve iyileştirme çalışmaları </w:t>
            </w:r>
          </w:p>
          <w:p w14:paraId="079F1168" w14:textId="7F319A78" w:rsidR="009201E6" w:rsidRPr="0087661A" w:rsidRDefault="009201E6" w:rsidP="009201E6">
            <w:pPr>
              <w:pStyle w:val="Default"/>
              <w:numPr>
                <w:ilvl w:val="0"/>
                <w:numId w:val="17"/>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654310B7" w14:textId="6886246C" w:rsidR="009201E6" w:rsidRPr="0087661A" w:rsidRDefault="009201E6" w:rsidP="009201E6">
            <w:pPr>
              <w:pStyle w:val="Default"/>
              <w:jc w:val="both"/>
              <w:rPr>
                <w:b/>
                <w:bCs/>
                <w:sz w:val="22"/>
                <w:szCs w:val="22"/>
              </w:rPr>
            </w:pPr>
          </w:p>
        </w:tc>
        <w:tc>
          <w:tcPr>
            <w:tcW w:w="6627" w:type="dxa"/>
            <w:shd w:val="clear" w:color="auto" w:fill="FFF7F7"/>
            <w:vAlign w:val="center"/>
          </w:tcPr>
          <w:p w14:paraId="162EB32B" w14:textId="485E8815" w:rsidR="009201E6" w:rsidRPr="0087661A" w:rsidRDefault="00A86B68" w:rsidP="00A86B68">
            <w:pPr>
              <w:jc w:val="both"/>
              <w:rPr>
                <w:b/>
                <w:bCs/>
              </w:rPr>
            </w:pPr>
            <w:r w:rsidRPr="0087661A">
              <w:rPr>
                <w:bCs/>
              </w:rPr>
              <w:t xml:space="preserve">Yabancı Diller Yüksekokulu, </w:t>
            </w:r>
            <w:proofErr w:type="spellStart"/>
            <w:r w:rsidRPr="0087661A">
              <w:rPr>
                <w:bCs/>
              </w:rPr>
              <w:t>uluslararasılaşma</w:t>
            </w:r>
            <w:proofErr w:type="spellEnd"/>
            <w:r w:rsidRPr="0087661A">
              <w:rPr>
                <w:bCs/>
              </w:rPr>
              <w:t xml:space="preserve"> süreçlerinin yönetimi ve </w:t>
            </w:r>
            <w:proofErr w:type="spellStart"/>
            <w:r w:rsidRPr="0087661A">
              <w:rPr>
                <w:bCs/>
              </w:rPr>
              <w:t>organizasyonel</w:t>
            </w:r>
            <w:proofErr w:type="spellEnd"/>
            <w:r w:rsidRPr="0087661A">
              <w:rPr>
                <w:bCs/>
              </w:rPr>
              <w:t xml:space="preserve"> yapısını etkili bir şekilde kurumsallaştırmıştır ve bu yapı, Yüksekokulun </w:t>
            </w:r>
            <w:proofErr w:type="spellStart"/>
            <w:r w:rsidRPr="0087661A">
              <w:rPr>
                <w:bCs/>
              </w:rPr>
              <w:t>uluslararasılaşma</w:t>
            </w:r>
            <w:proofErr w:type="spellEnd"/>
            <w:r w:rsidRPr="0087661A">
              <w:rPr>
                <w:bCs/>
              </w:rPr>
              <w:t xml:space="preserve"> politikası ile uyumlu bir biçimde oluşturulmuştur. Yükseköğretimde </w:t>
            </w:r>
            <w:proofErr w:type="spellStart"/>
            <w:r w:rsidRPr="0087661A">
              <w:rPr>
                <w:bCs/>
              </w:rPr>
              <w:t>Uluslararasılaşma</w:t>
            </w:r>
            <w:proofErr w:type="spellEnd"/>
            <w:r w:rsidRPr="0087661A">
              <w:rPr>
                <w:bCs/>
              </w:rPr>
              <w:t xml:space="preserve"> Strateji Belgesi temel alınarak belirlenen politika, plan ve düzenlemeleri içermektedir. 2023 yılı itibarıyla, Yabancı Diller Yüksekokulu bünyesinde topl</w:t>
            </w:r>
            <w:r w:rsidR="003D0CB1">
              <w:rPr>
                <w:bCs/>
              </w:rPr>
              <w:t>am 22 öğrenci, yabancı dil öğrenme</w:t>
            </w:r>
            <w:r w:rsidRPr="0087661A">
              <w:rPr>
                <w:bCs/>
              </w:rPr>
              <w:t xml:space="preserve"> sürecini </w:t>
            </w:r>
            <w:r w:rsidR="003D0CB1">
              <w:rPr>
                <w:bCs/>
              </w:rPr>
              <w:t>başarıyla tamamlayıp bölümlerindeki eğitime devam etmektedirler</w:t>
            </w:r>
            <w:r w:rsidRPr="0087661A">
              <w:rPr>
                <w:bCs/>
              </w:rPr>
              <w:t xml:space="preserve">. </w:t>
            </w:r>
            <w:r w:rsidR="003D0CB1">
              <w:rPr>
                <w:bCs/>
              </w:rPr>
              <w:t>Böylelikle de PUKÖ</w:t>
            </w:r>
            <w:r w:rsidR="00C83F08">
              <w:rPr>
                <w:bCs/>
              </w:rPr>
              <w:t xml:space="preserve"> kapatılmıştır</w:t>
            </w:r>
            <w:r w:rsidR="003D0CB1">
              <w:rPr>
                <w:bCs/>
              </w:rPr>
              <w:t xml:space="preserve"> </w:t>
            </w:r>
            <w:r w:rsidRPr="00C83F08">
              <w:rPr>
                <w:bCs/>
              </w:rPr>
              <w:t>(A.5.3</w:t>
            </w:r>
            <w:r w:rsidR="00C83F08" w:rsidRPr="00C83F08">
              <w:rPr>
                <w:bCs/>
              </w:rPr>
              <w:t>.1.</w:t>
            </w:r>
            <w:r w:rsidRPr="00C83F08">
              <w:rPr>
                <w:bCs/>
              </w:rPr>
              <w:t>).</w:t>
            </w:r>
          </w:p>
          <w:p w14:paraId="5DEEEA54" w14:textId="348546DB" w:rsidR="00A86B68" w:rsidRPr="0087661A" w:rsidRDefault="00A86B68" w:rsidP="00A86B68">
            <w:pPr>
              <w:jc w:val="both"/>
              <w:rPr>
                <w:b/>
                <w:bCs/>
              </w:rPr>
            </w:pPr>
          </w:p>
          <w:p w14:paraId="77FC0636" w14:textId="13312333" w:rsidR="00A86B68" w:rsidRPr="0087661A" w:rsidRDefault="00C83F08" w:rsidP="00A86B68">
            <w:pPr>
              <w:jc w:val="both"/>
              <w:rPr>
                <w:b/>
                <w:bCs/>
              </w:rPr>
            </w:pPr>
            <w:r>
              <w:rPr>
                <w:b/>
                <w:bCs/>
              </w:rPr>
              <w:t>(5</w:t>
            </w:r>
            <w:r w:rsidR="00A86B68" w:rsidRPr="0087661A">
              <w:rPr>
                <w:b/>
                <w:bCs/>
              </w:rPr>
              <w:t>)A.5.3.</w:t>
            </w:r>
            <w:r>
              <w:rPr>
                <w:b/>
                <w:bCs/>
              </w:rPr>
              <w:t>1.</w:t>
            </w:r>
            <w:r w:rsidR="00A86B68" w:rsidRPr="0087661A">
              <w:rPr>
                <w:bCs/>
              </w:rPr>
              <w:t>YDYO_Yabancı_Uyruklu_</w:t>
            </w:r>
            <w:proofErr w:type="gramStart"/>
            <w:r w:rsidR="00A86B68" w:rsidRPr="0087661A">
              <w:rPr>
                <w:bCs/>
              </w:rPr>
              <w:t>Mezunlar.pdf</w:t>
            </w:r>
            <w:proofErr w:type="gramEnd"/>
          </w:p>
          <w:p w14:paraId="6E67D6ED" w14:textId="77777777" w:rsidR="00A86B68" w:rsidRPr="0087661A" w:rsidRDefault="00A86B68" w:rsidP="00A86B68">
            <w:pPr>
              <w:jc w:val="both"/>
              <w:rPr>
                <w:b/>
                <w:bCs/>
              </w:rPr>
            </w:pPr>
          </w:p>
          <w:p w14:paraId="58E517AB" w14:textId="65CC6C69" w:rsidR="00A86B68" w:rsidRPr="0087661A" w:rsidRDefault="00A86B68" w:rsidP="00A86B68">
            <w:pPr>
              <w:jc w:val="both"/>
              <w:rPr>
                <w:bCs/>
              </w:rPr>
            </w:pPr>
          </w:p>
        </w:tc>
      </w:tr>
      <w:tr w:rsidR="009201E6" w:rsidRPr="0087661A" w14:paraId="78EF4A6A" w14:textId="77777777" w:rsidTr="0060482D">
        <w:trPr>
          <w:trHeight w:val="150"/>
        </w:trPr>
        <w:tc>
          <w:tcPr>
            <w:tcW w:w="7365" w:type="dxa"/>
            <w:shd w:val="clear" w:color="auto" w:fill="D9E2F3" w:themeFill="accent1" w:themeFillTint="33"/>
            <w:vAlign w:val="center"/>
          </w:tcPr>
          <w:tbl>
            <w:tblPr>
              <w:tblW w:w="0" w:type="auto"/>
              <w:tblBorders>
                <w:top w:val="nil"/>
                <w:left w:val="nil"/>
                <w:bottom w:val="nil"/>
                <w:right w:val="nil"/>
              </w:tblBorders>
              <w:tblLook w:val="0000" w:firstRow="0" w:lastRow="0" w:firstColumn="0" w:lastColumn="0" w:noHBand="0" w:noVBand="0"/>
            </w:tblPr>
            <w:tblGrid>
              <w:gridCol w:w="2039"/>
            </w:tblGrid>
            <w:tr w:rsidR="009201E6" w:rsidRPr="0087661A" w14:paraId="27995DD6" w14:textId="77777777">
              <w:trPr>
                <w:trHeight w:val="140"/>
              </w:trPr>
              <w:tc>
                <w:tcPr>
                  <w:tcW w:w="0" w:type="auto"/>
                </w:tcPr>
                <w:p w14:paraId="23B666FB" w14:textId="77777777" w:rsidR="009201E6" w:rsidRPr="0087661A" w:rsidRDefault="009201E6" w:rsidP="009201E6">
                  <w:pPr>
                    <w:framePr w:hSpace="141" w:wrap="around" w:vAnchor="page" w:hAnchor="margin" w:y="2986"/>
                    <w:autoSpaceDE w:val="0"/>
                    <w:autoSpaceDN w:val="0"/>
                    <w:adjustRightInd w:val="0"/>
                    <w:spacing w:after="0" w:line="240" w:lineRule="auto"/>
                    <w:rPr>
                      <w:rFonts w:ascii="Calibri" w:hAnsi="Calibri" w:cs="Calibri"/>
                      <w:color w:val="1F3863"/>
                    </w:rPr>
                  </w:pPr>
                  <w:r w:rsidRPr="0087661A">
                    <w:rPr>
                      <w:rFonts w:ascii="Calibri" w:hAnsi="Calibri" w:cs="Calibri"/>
                      <w:color w:val="1F3863"/>
                    </w:rPr>
                    <w:t xml:space="preserve">EĞİTİM ve ÖĞRETİM </w:t>
                  </w:r>
                </w:p>
              </w:tc>
            </w:tr>
            <w:tr w:rsidR="009201E6" w:rsidRPr="0087661A" w14:paraId="3B23AAAC" w14:textId="77777777">
              <w:trPr>
                <w:trHeight w:val="444"/>
              </w:trPr>
              <w:tc>
                <w:tcPr>
                  <w:tcW w:w="0" w:type="auto"/>
                </w:tcPr>
                <w:p w14:paraId="583317C4" w14:textId="3D0BC2BF" w:rsidR="009201E6" w:rsidRPr="0087661A" w:rsidRDefault="009201E6" w:rsidP="009201E6">
                  <w:pPr>
                    <w:framePr w:hSpace="141" w:wrap="around" w:vAnchor="page" w:hAnchor="margin" w:y="2986"/>
                    <w:autoSpaceDE w:val="0"/>
                    <w:autoSpaceDN w:val="0"/>
                    <w:adjustRightInd w:val="0"/>
                    <w:spacing w:after="0" w:line="240" w:lineRule="auto"/>
                    <w:rPr>
                      <w:rFonts w:ascii="Calibri" w:hAnsi="Calibri" w:cs="Calibri"/>
                      <w:color w:val="000000"/>
                    </w:rPr>
                  </w:pPr>
                  <w:r w:rsidRPr="0087661A">
                    <w:rPr>
                      <w:rFonts w:ascii="Calibri" w:hAnsi="Calibri" w:cs="Calibri"/>
                      <w:color w:val="000000"/>
                    </w:rPr>
                    <w:t xml:space="preserve"> </w:t>
                  </w:r>
                </w:p>
              </w:tc>
            </w:tr>
          </w:tbl>
          <w:p w14:paraId="3B6FD021" w14:textId="77777777" w:rsidR="009201E6" w:rsidRPr="0087661A" w:rsidRDefault="009201E6" w:rsidP="009201E6">
            <w:pPr>
              <w:pStyle w:val="Default"/>
              <w:jc w:val="both"/>
              <w:rPr>
                <w:b/>
                <w:bCs/>
                <w:sz w:val="22"/>
                <w:szCs w:val="22"/>
              </w:rPr>
            </w:pPr>
          </w:p>
        </w:tc>
        <w:tc>
          <w:tcPr>
            <w:tcW w:w="6627" w:type="dxa"/>
            <w:shd w:val="clear" w:color="auto" w:fill="D9E2F3" w:themeFill="accent1" w:themeFillTint="33"/>
            <w:vAlign w:val="center"/>
          </w:tcPr>
          <w:p w14:paraId="4B90468C" w14:textId="77777777" w:rsidR="009201E6" w:rsidRPr="0087661A" w:rsidRDefault="009201E6" w:rsidP="009201E6">
            <w:pPr>
              <w:jc w:val="both"/>
              <w:rPr>
                <w:b/>
                <w:bCs/>
                <w:color w:val="FF0000"/>
              </w:rPr>
            </w:pPr>
          </w:p>
        </w:tc>
      </w:tr>
      <w:tr w:rsidR="009201E6" w:rsidRPr="0087661A" w14:paraId="54924BF9" w14:textId="77777777" w:rsidTr="0060482D">
        <w:trPr>
          <w:trHeight w:val="150"/>
        </w:trPr>
        <w:tc>
          <w:tcPr>
            <w:tcW w:w="13992" w:type="dxa"/>
            <w:gridSpan w:val="2"/>
            <w:shd w:val="clear" w:color="auto" w:fill="D9E2F3" w:themeFill="accent1" w:themeFillTint="33"/>
            <w:vAlign w:val="center"/>
          </w:tcPr>
          <w:p w14:paraId="3D4C4289" w14:textId="77777777" w:rsidR="009201E6" w:rsidRPr="0087661A" w:rsidRDefault="009201E6" w:rsidP="009201E6">
            <w:pPr>
              <w:autoSpaceDE w:val="0"/>
              <w:autoSpaceDN w:val="0"/>
              <w:adjustRightInd w:val="0"/>
              <w:rPr>
                <w:rFonts w:ascii="Calibri" w:hAnsi="Calibri" w:cs="Calibri"/>
                <w:color w:val="000000"/>
              </w:rPr>
            </w:pPr>
            <w:r w:rsidRPr="0087661A">
              <w:rPr>
                <w:rFonts w:ascii="Calibri" w:hAnsi="Calibri" w:cs="Calibri"/>
                <w:b/>
                <w:bCs/>
                <w:color w:val="000000"/>
              </w:rPr>
              <w:t xml:space="preserve">B.1. Program Tasarımı, Değerlendirmesi ve Güncellenmesi </w:t>
            </w:r>
          </w:p>
          <w:p w14:paraId="7832EBF0" w14:textId="31A151CB" w:rsidR="009201E6" w:rsidRPr="0087661A" w:rsidRDefault="009201E6" w:rsidP="009201E6">
            <w:pPr>
              <w:jc w:val="both"/>
              <w:rPr>
                <w:b/>
                <w:bCs/>
                <w:color w:val="FF0000"/>
              </w:rPr>
            </w:pPr>
            <w:r w:rsidRPr="0087661A">
              <w:rPr>
                <w:rFonts w:ascii="Calibri" w:hAnsi="Calibri" w:cs="Calibri"/>
                <w:color w:val="000000"/>
              </w:rPr>
              <w:t xml:space="preserve">Kurum, öğretim programlarını Türkiye Yükseköğretim Yeterlilikleri </w:t>
            </w:r>
            <w:proofErr w:type="spellStart"/>
            <w:r w:rsidRPr="0087661A">
              <w:rPr>
                <w:rFonts w:ascii="Calibri" w:hAnsi="Calibri" w:cs="Calibri"/>
                <w:color w:val="000000"/>
              </w:rPr>
              <w:t>Çerçevesi</w:t>
            </w:r>
            <w:proofErr w:type="spellEnd"/>
            <w:r w:rsidRPr="0087661A">
              <w:rPr>
                <w:rFonts w:ascii="Calibri" w:hAnsi="Calibri" w:cs="Calibri"/>
                <w:color w:val="000000"/>
              </w:rPr>
              <w:t xml:space="preserve"> ile uyumlu; öğretim amaçlarına ve öğrenme çıktılarına uygun olarak tasarlamalı, öğrencilerin ve toplumun ihtiyaçlarına cevap verdiğinden emin olmak için periyodik olarak değerlendirmeli ve güncellemelidir.</w:t>
            </w:r>
          </w:p>
        </w:tc>
      </w:tr>
      <w:tr w:rsidR="009201E6" w:rsidRPr="0087661A" w14:paraId="1054F7FB" w14:textId="77777777" w:rsidTr="0060482D">
        <w:trPr>
          <w:trHeight w:val="150"/>
        </w:trPr>
        <w:tc>
          <w:tcPr>
            <w:tcW w:w="7365" w:type="dxa"/>
            <w:shd w:val="clear" w:color="auto" w:fill="D9E2F3" w:themeFill="accent1" w:themeFillTint="33"/>
            <w:vAlign w:val="center"/>
          </w:tcPr>
          <w:p w14:paraId="7D4064CA" w14:textId="77777777" w:rsidR="009201E6" w:rsidRPr="0087661A" w:rsidRDefault="009201E6" w:rsidP="009201E6">
            <w:pPr>
              <w:pStyle w:val="Default"/>
              <w:jc w:val="both"/>
              <w:rPr>
                <w:sz w:val="22"/>
                <w:szCs w:val="22"/>
              </w:rPr>
            </w:pPr>
            <w:r w:rsidRPr="0087661A">
              <w:rPr>
                <w:sz w:val="22"/>
                <w:szCs w:val="22"/>
              </w:rPr>
              <w:t xml:space="preserve">B.1.1. Programların tasarımı ve onayı </w:t>
            </w:r>
          </w:p>
          <w:p w14:paraId="30F5B476" w14:textId="77777777" w:rsidR="009201E6" w:rsidRPr="0087661A" w:rsidRDefault="009201E6" w:rsidP="009201E6">
            <w:pPr>
              <w:pStyle w:val="Default"/>
              <w:jc w:val="both"/>
              <w:rPr>
                <w:sz w:val="22"/>
                <w:szCs w:val="22"/>
              </w:rPr>
            </w:pPr>
            <w:r w:rsidRPr="0087661A">
              <w:rPr>
                <w:sz w:val="22"/>
                <w:szCs w:val="22"/>
              </w:rPr>
              <w:t xml:space="preserve">Programların amaçları ve öğrenme çıktıları (kazanımları) oluşturulmuş, TYYÇ ile uyumu belirtilmiş, kamuoyuna ilan edilmiştir. Program yeterlilikleri belirlenirken kurumun </w:t>
            </w:r>
            <w:proofErr w:type="gramStart"/>
            <w:r w:rsidRPr="0087661A">
              <w:rPr>
                <w:sz w:val="22"/>
                <w:szCs w:val="22"/>
              </w:rPr>
              <w:t>misyon</w:t>
            </w:r>
            <w:proofErr w:type="gramEnd"/>
            <w:r w:rsidRPr="0087661A">
              <w:rPr>
                <w:sz w:val="22"/>
                <w:szCs w:val="22"/>
              </w:rPr>
              <w:t xml:space="preserve">-vizyonu göz önünde bulundurulmuştur. Ders bilgi paketleri varsa </w:t>
            </w:r>
            <w:r w:rsidRPr="0087661A">
              <w:rPr>
                <w:sz w:val="22"/>
                <w:szCs w:val="22"/>
              </w:rPr>
              <w:lastRenderedPageBreak/>
              <w:t xml:space="preserve">ulusal çekirdek programı, varsa ölçütler (örneğin akreditasyon ölçütleri vb.) dikkate alınarak hazırlanmıştır. Kazanımların ifade şekli öngörülen bilişsel, </w:t>
            </w:r>
            <w:proofErr w:type="spellStart"/>
            <w:r w:rsidRPr="0087661A">
              <w:rPr>
                <w:sz w:val="22"/>
                <w:szCs w:val="22"/>
              </w:rPr>
              <w:t>duyuşsal</w:t>
            </w:r>
            <w:proofErr w:type="spellEnd"/>
            <w:r w:rsidRPr="0087661A">
              <w:rPr>
                <w:sz w:val="22"/>
                <w:szCs w:val="22"/>
              </w:rPr>
              <w:t xml:space="preserve"> ve </w:t>
            </w:r>
            <w:proofErr w:type="spellStart"/>
            <w:r w:rsidRPr="0087661A">
              <w:rPr>
                <w:sz w:val="22"/>
                <w:szCs w:val="22"/>
              </w:rPr>
              <w:t>devinimsel</w:t>
            </w:r>
            <w:proofErr w:type="spellEnd"/>
            <w:r w:rsidRPr="0087661A">
              <w:rPr>
                <w:sz w:val="22"/>
                <w:szCs w:val="22"/>
              </w:rPr>
              <w:t xml:space="preserve"> seviyeyi açıkça belirtmektedir. Program çıktılarının gerçekleştiğinin nasıl izleneceğine dair planlama yapılmıştır, özellikle kurumun ortak (</w:t>
            </w:r>
            <w:proofErr w:type="spellStart"/>
            <w:r w:rsidRPr="0087661A">
              <w:rPr>
                <w:sz w:val="22"/>
                <w:szCs w:val="22"/>
              </w:rPr>
              <w:t>generic</w:t>
            </w:r>
            <w:proofErr w:type="spellEnd"/>
            <w:r w:rsidRPr="0087661A">
              <w:rPr>
                <w:sz w:val="22"/>
                <w:szCs w:val="22"/>
              </w:rPr>
              <w:t xml:space="preserve">) çıktıların irdelenme yöntem ve süreci ayrıntılı belirtilmektedir. </w:t>
            </w:r>
            <w:proofErr w:type="spellStart"/>
            <w:r w:rsidRPr="0087661A">
              <w:rPr>
                <w:sz w:val="22"/>
                <w:szCs w:val="22"/>
              </w:rPr>
              <w:t>Öğrenme</w:t>
            </w:r>
            <w:proofErr w:type="spellEnd"/>
            <w:r w:rsidRPr="0087661A">
              <w:rPr>
                <w:sz w:val="22"/>
                <w:szCs w:val="22"/>
              </w:rPr>
              <w:t xml:space="preserv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 </w:t>
            </w:r>
          </w:p>
          <w:p w14:paraId="7EDA4DA3" w14:textId="77777777" w:rsidR="009201E6" w:rsidRPr="0087661A" w:rsidRDefault="009201E6" w:rsidP="009201E6">
            <w:pPr>
              <w:pStyle w:val="Default"/>
              <w:jc w:val="both"/>
              <w:rPr>
                <w:sz w:val="22"/>
                <w:szCs w:val="22"/>
              </w:rPr>
            </w:pPr>
          </w:p>
          <w:p w14:paraId="71FE819B"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BBF121E" w14:textId="1E4AFBF8" w:rsidR="009201E6" w:rsidRPr="0087661A" w:rsidRDefault="009201E6" w:rsidP="009201E6">
            <w:pPr>
              <w:pStyle w:val="Default"/>
              <w:numPr>
                <w:ilvl w:val="0"/>
                <w:numId w:val="18"/>
              </w:numPr>
              <w:jc w:val="both"/>
              <w:rPr>
                <w:sz w:val="22"/>
                <w:szCs w:val="22"/>
              </w:rPr>
            </w:pPr>
            <w:r w:rsidRPr="0087661A">
              <w:rPr>
                <w:i/>
                <w:iCs/>
                <w:sz w:val="22"/>
                <w:szCs w:val="22"/>
              </w:rPr>
              <w:t xml:space="preserve">Program tasarımı ve onayı için kullanılan tanımlı süreçler (Eğitim politikasıyla uyumu, el kitabı, kılavuz, usul ve esas vb.) </w:t>
            </w:r>
          </w:p>
          <w:p w14:paraId="7C26D7A5" w14:textId="7540EFD8" w:rsidR="009201E6" w:rsidRPr="0087661A" w:rsidRDefault="009201E6" w:rsidP="009201E6">
            <w:pPr>
              <w:pStyle w:val="Default"/>
              <w:numPr>
                <w:ilvl w:val="0"/>
                <w:numId w:val="18"/>
              </w:numPr>
              <w:jc w:val="both"/>
              <w:rPr>
                <w:sz w:val="22"/>
                <w:szCs w:val="22"/>
              </w:rPr>
            </w:pPr>
            <w:r w:rsidRPr="0087661A">
              <w:rPr>
                <w:i/>
                <w:iCs/>
                <w:sz w:val="22"/>
                <w:szCs w:val="22"/>
              </w:rPr>
              <w:t xml:space="preserve">Program tasarımı ve onayı süreçlerinin yönetsel ve </w:t>
            </w:r>
            <w:proofErr w:type="spellStart"/>
            <w:r w:rsidRPr="0087661A">
              <w:rPr>
                <w:i/>
                <w:iCs/>
                <w:sz w:val="22"/>
                <w:szCs w:val="22"/>
              </w:rPr>
              <w:t>organizasyonel</w:t>
            </w:r>
            <w:proofErr w:type="spellEnd"/>
            <w:r w:rsidRPr="0087661A">
              <w:rPr>
                <w:i/>
                <w:iCs/>
                <w:sz w:val="22"/>
                <w:szCs w:val="22"/>
              </w:rPr>
              <w:t xml:space="preserve"> yapısı (Komisyonlar, süreç sorumluları, süreç akışı vb.) </w:t>
            </w:r>
          </w:p>
          <w:p w14:paraId="792BD178" w14:textId="27A78223" w:rsidR="009201E6" w:rsidRPr="0087661A" w:rsidRDefault="009201E6" w:rsidP="009201E6">
            <w:pPr>
              <w:pStyle w:val="Default"/>
              <w:numPr>
                <w:ilvl w:val="0"/>
                <w:numId w:val="18"/>
              </w:numPr>
              <w:jc w:val="both"/>
              <w:rPr>
                <w:sz w:val="22"/>
                <w:szCs w:val="22"/>
              </w:rPr>
            </w:pPr>
            <w:r w:rsidRPr="0087661A">
              <w:rPr>
                <w:sz w:val="22"/>
                <w:szCs w:val="22"/>
              </w:rPr>
              <w:t xml:space="preserve">Program amaç ve çıktılarının TYYÇ ile uyumunu gösteren kanıtlar </w:t>
            </w:r>
          </w:p>
          <w:p w14:paraId="210FE49A" w14:textId="37587607" w:rsidR="009201E6" w:rsidRPr="0087661A" w:rsidRDefault="009201E6" w:rsidP="009201E6">
            <w:pPr>
              <w:pStyle w:val="Default"/>
              <w:numPr>
                <w:ilvl w:val="0"/>
                <w:numId w:val="18"/>
              </w:numPr>
              <w:jc w:val="both"/>
              <w:rPr>
                <w:sz w:val="22"/>
                <w:szCs w:val="22"/>
              </w:rPr>
            </w:pPr>
            <w:r w:rsidRPr="0087661A">
              <w:rPr>
                <w:i/>
                <w:iCs/>
                <w:sz w:val="22"/>
                <w:szCs w:val="22"/>
              </w:rPr>
              <w:t xml:space="preserve">Uzaktan-karma program tasarımında bölüm/alan </w:t>
            </w:r>
            <w:proofErr w:type="gramStart"/>
            <w:r w:rsidRPr="0087661A">
              <w:rPr>
                <w:i/>
                <w:iCs/>
                <w:sz w:val="22"/>
                <w:szCs w:val="22"/>
              </w:rPr>
              <w:t>bazlı</w:t>
            </w:r>
            <w:proofErr w:type="gramEnd"/>
            <w:r w:rsidRPr="0087661A">
              <w:rPr>
                <w:i/>
                <w:iCs/>
                <w:sz w:val="22"/>
                <w:szCs w:val="22"/>
              </w:rPr>
              <w:t xml:space="preserve"> uygulama çeşitliliğine ilişkin kanıtlar (bölümlerin farklı uzaktan eğitim taleplerinin dikkate alındığına ilişkin kanıtlar vb.) </w:t>
            </w:r>
          </w:p>
          <w:p w14:paraId="79C1B318" w14:textId="590CAB15" w:rsidR="009201E6" w:rsidRPr="0087661A" w:rsidRDefault="009201E6" w:rsidP="009201E6">
            <w:pPr>
              <w:pStyle w:val="Default"/>
              <w:numPr>
                <w:ilvl w:val="0"/>
                <w:numId w:val="18"/>
              </w:numPr>
              <w:jc w:val="both"/>
              <w:rPr>
                <w:sz w:val="22"/>
                <w:szCs w:val="22"/>
              </w:rPr>
            </w:pPr>
            <w:r w:rsidRPr="0087661A">
              <w:rPr>
                <w:sz w:val="22"/>
                <w:szCs w:val="22"/>
              </w:rPr>
              <w:t xml:space="preserve">Program tasarım süreçlerine paydaş katılımını gösteren kanıtlar </w:t>
            </w:r>
          </w:p>
          <w:p w14:paraId="1700A70B" w14:textId="10E03122" w:rsidR="009201E6" w:rsidRPr="0087661A" w:rsidRDefault="009201E6" w:rsidP="009201E6">
            <w:pPr>
              <w:pStyle w:val="Default"/>
              <w:numPr>
                <w:ilvl w:val="0"/>
                <w:numId w:val="18"/>
              </w:numPr>
              <w:jc w:val="both"/>
              <w:rPr>
                <w:sz w:val="22"/>
                <w:szCs w:val="22"/>
              </w:rPr>
            </w:pPr>
            <w:r w:rsidRPr="0087661A">
              <w:rPr>
                <w:i/>
                <w:iCs/>
                <w:sz w:val="22"/>
                <w:szCs w:val="22"/>
              </w:rPr>
              <w:t xml:space="preserve">Programların tasarım ve onay sürecinin izlendiği ve iyileştirildiğine ilişkin kanıtlar </w:t>
            </w:r>
          </w:p>
          <w:p w14:paraId="0F150646" w14:textId="08F665DF" w:rsidR="009201E6" w:rsidRPr="0087661A" w:rsidRDefault="009201E6" w:rsidP="009201E6">
            <w:pPr>
              <w:pStyle w:val="Default"/>
              <w:numPr>
                <w:ilvl w:val="0"/>
                <w:numId w:val="18"/>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2E838675" w14:textId="701F6107" w:rsidR="009201E6" w:rsidRPr="0087661A" w:rsidRDefault="009201E6" w:rsidP="009201E6">
            <w:pPr>
              <w:pStyle w:val="Default"/>
              <w:jc w:val="both"/>
              <w:rPr>
                <w:b/>
                <w:bCs/>
                <w:sz w:val="22"/>
                <w:szCs w:val="22"/>
              </w:rPr>
            </w:pPr>
          </w:p>
        </w:tc>
        <w:tc>
          <w:tcPr>
            <w:tcW w:w="6627" w:type="dxa"/>
            <w:shd w:val="clear" w:color="auto" w:fill="D9E2F3" w:themeFill="accent1" w:themeFillTint="33"/>
            <w:vAlign w:val="center"/>
          </w:tcPr>
          <w:p w14:paraId="2211FE13" w14:textId="77777777" w:rsidR="00C25CA5" w:rsidRPr="0087661A" w:rsidRDefault="00C25CA5" w:rsidP="00C25CA5">
            <w:pPr>
              <w:jc w:val="both"/>
              <w:rPr>
                <w:b/>
                <w:bCs/>
                <w:color w:val="FF0000"/>
              </w:rPr>
            </w:pPr>
          </w:p>
          <w:p w14:paraId="4991FB48" w14:textId="03273BC0" w:rsidR="009201E6" w:rsidRPr="0087661A" w:rsidRDefault="00C25CA5" w:rsidP="00C25CA5">
            <w:pPr>
              <w:jc w:val="both"/>
              <w:rPr>
                <w:b/>
                <w:bCs/>
              </w:rPr>
            </w:pPr>
            <w:r w:rsidRPr="0087661A">
              <w:rPr>
                <w:bCs/>
              </w:rPr>
              <w:t xml:space="preserve">Yabancı Diller Yüksekokulu programları, amaçları ve öğrenme çıktıları (kazanımları) belirleyerek, Türk Yükseköğretim Yeterlilikler Çerçevesi (TYYÇ) ile uyumlu hale getirilmiştir. Program yeterlilikleri belirlenirken, </w:t>
            </w:r>
            <w:r w:rsidRPr="0087661A">
              <w:rPr>
                <w:bCs/>
              </w:rPr>
              <w:lastRenderedPageBreak/>
              <w:t xml:space="preserve">Yabancı Diller Yüksekokulunun </w:t>
            </w:r>
            <w:proofErr w:type="gramStart"/>
            <w:r w:rsidRPr="0087661A">
              <w:rPr>
                <w:bCs/>
              </w:rPr>
              <w:t>misyon</w:t>
            </w:r>
            <w:proofErr w:type="gramEnd"/>
            <w:r w:rsidRPr="0087661A">
              <w:rPr>
                <w:bCs/>
              </w:rPr>
              <w:t xml:space="preserve"> ve vizyonu göz önünde bulundurulmuştur. Ders bilgi paketleri oluşturulurken, uluslararası dil çerçevesi (CEFR) ve akreditasyon ölçütleri dikkate alınarak hazırlanmıştır. Program düzeyinde yeterliliklerin kazandırılabilmesi için gerekli eylemler belirlenmiş, yeterlilik-ders-öğretim yöntemi matrisleri oluşturulmuştur. Ayrıca, alan farklılıklarına göre yeterliliklerin örgün, karma veya uzaktan eğitim türlerinde nasıl kazandırılabileceği tanımlanmıştır. Program tasarımında, fiziksel ve teknolojik olanaklar göz önünde bulundurularak, eğitim süreçlerinin etkili bir şekilde yürütülmesi amaçlanmıştır. Bu sayede öğrencilere daha etkili bir eğitim deneyimi sunmak ve Yabancı Diller Yüksekokulu'nun kalitesini artırmak hedeflenmektedir </w:t>
            </w:r>
            <w:r w:rsidR="00D8556C">
              <w:rPr>
                <w:bCs/>
              </w:rPr>
              <w:t>(B.1.1.1</w:t>
            </w:r>
            <w:r w:rsidR="00A07332">
              <w:rPr>
                <w:bCs/>
              </w:rPr>
              <w:t>.</w:t>
            </w:r>
            <w:r w:rsidR="00D8556C">
              <w:rPr>
                <w:bCs/>
              </w:rPr>
              <w:t>)(B.1.1.2</w:t>
            </w:r>
            <w:r w:rsidR="00A07332">
              <w:rPr>
                <w:bCs/>
              </w:rPr>
              <w:t>.</w:t>
            </w:r>
            <w:r w:rsidR="00D8556C" w:rsidRPr="00D8556C">
              <w:rPr>
                <w:bCs/>
              </w:rPr>
              <w:t>).</w:t>
            </w:r>
          </w:p>
          <w:p w14:paraId="1C29BC41" w14:textId="15797FDA" w:rsidR="00C25CA5" w:rsidRPr="0087661A" w:rsidRDefault="00C25CA5" w:rsidP="00C25CA5">
            <w:pPr>
              <w:jc w:val="both"/>
              <w:rPr>
                <w:b/>
                <w:bCs/>
              </w:rPr>
            </w:pPr>
          </w:p>
          <w:p w14:paraId="712A8C62" w14:textId="3B93FB45" w:rsidR="00C25CA5" w:rsidRPr="0087661A" w:rsidRDefault="001760FF" w:rsidP="00C25CA5">
            <w:pPr>
              <w:jc w:val="both"/>
              <w:rPr>
                <w:bCs/>
              </w:rPr>
            </w:pPr>
            <w:r>
              <w:rPr>
                <w:b/>
                <w:bCs/>
              </w:rPr>
              <w:t>(5</w:t>
            </w:r>
            <w:r w:rsidR="00C25CA5" w:rsidRPr="0087661A">
              <w:rPr>
                <w:b/>
                <w:bCs/>
              </w:rPr>
              <w:t>)B.1.1.</w:t>
            </w:r>
            <w:r w:rsidR="00D8556C">
              <w:rPr>
                <w:b/>
                <w:bCs/>
              </w:rPr>
              <w:t>1.</w:t>
            </w:r>
            <w:r w:rsidR="00C25CA5" w:rsidRPr="0087661A">
              <w:rPr>
                <w:bCs/>
              </w:rPr>
              <w:t>İngilizce_Hazırlık_</w:t>
            </w:r>
            <w:proofErr w:type="gramStart"/>
            <w:r w:rsidR="00C25CA5" w:rsidRPr="0087661A">
              <w:rPr>
                <w:bCs/>
              </w:rPr>
              <w:t>İzlenceler.pdf</w:t>
            </w:r>
            <w:proofErr w:type="gramEnd"/>
            <w:r w:rsidR="00C25CA5" w:rsidRPr="0087661A">
              <w:rPr>
                <w:bCs/>
              </w:rPr>
              <w:t xml:space="preserve"> </w:t>
            </w:r>
          </w:p>
          <w:p w14:paraId="15F4F6B3" w14:textId="03BFE009" w:rsidR="00C25CA5" w:rsidRPr="0087661A" w:rsidRDefault="001760FF" w:rsidP="00C25CA5">
            <w:pPr>
              <w:jc w:val="both"/>
              <w:rPr>
                <w:bCs/>
              </w:rPr>
            </w:pPr>
            <w:r>
              <w:rPr>
                <w:b/>
                <w:bCs/>
              </w:rPr>
              <w:t>(5</w:t>
            </w:r>
            <w:r w:rsidR="00C25CA5" w:rsidRPr="0087661A">
              <w:rPr>
                <w:b/>
                <w:bCs/>
              </w:rPr>
              <w:t>)B.1.1.</w:t>
            </w:r>
            <w:r w:rsidR="00D8556C">
              <w:rPr>
                <w:b/>
                <w:bCs/>
              </w:rPr>
              <w:t>2.</w:t>
            </w:r>
            <w:r w:rsidR="00C25CA5" w:rsidRPr="0087661A">
              <w:rPr>
                <w:bCs/>
              </w:rPr>
              <w:t>Türkçe_Hazırlık_</w:t>
            </w:r>
            <w:proofErr w:type="gramStart"/>
            <w:r w:rsidR="00C25CA5" w:rsidRPr="0087661A">
              <w:rPr>
                <w:bCs/>
              </w:rPr>
              <w:t>İzlence.pdf</w:t>
            </w:r>
            <w:proofErr w:type="gramEnd"/>
          </w:p>
          <w:p w14:paraId="0CF73324" w14:textId="7626BE2C" w:rsidR="00C25CA5" w:rsidRPr="0087661A" w:rsidRDefault="00C25CA5" w:rsidP="00C25CA5">
            <w:pPr>
              <w:jc w:val="both"/>
              <w:rPr>
                <w:b/>
                <w:bCs/>
              </w:rPr>
            </w:pPr>
          </w:p>
          <w:p w14:paraId="483A523A" w14:textId="77777777" w:rsidR="00C25CA5" w:rsidRPr="0087661A" w:rsidRDefault="00C25CA5" w:rsidP="00C25CA5">
            <w:pPr>
              <w:jc w:val="both"/>
              <w:rPr>
                <w:b/>
                <w:bCs/>
              </w:rPr>
            </w:pPr>
          </w:p>
          <w:p w14:paraId="06CA0CAD" w14:textId="3E0B07E3" w:rsidR="00C25CA5" w:rsidRPr="0087661A" w:rsidRDefault="00C25CA5" w:rsidP="00C25CA5">
            <w:pPr>
              <w:jc w:val="both"/>
              <w:rPr>
                <w:bCs/>
                <w:color w:val="FF0000"/>
              </w:rPr>
            </w:pPr>
          </w:p>
        </w:tc>
      </w:tr>
      <w:tr w:rsidR="009201E6" w:rsidRPr="0087661A" w14:paraId="5D30CFAA" w14:textId="77777777" w:rsidTr="0060482D">
        <w:trPr>
          <w:trHeight w:val="150"/>
        </w:trPr>
        <w:tc>
          <w:tcPr>
            <w:tcW w:w="7365" w:type="dxa"/>
            <w:shd w:val="clear" w:color="auto" w:fill="D9E2F3" w:themeFill="accent1" w:themeFillTint="33"/>
            <w:vAlign w:val="center"/>
          </w:tcPr>
          <w:p w14:paraId="2CEE4215" w14:textId="77777777" w:rsidR="009201E6" w:rsidRPr="0087661A" w:rsidRDefault="009201E6" w:rsidP="009201E6">
            <w:pPr>
              <w:pStyle w:val="Default"/>
              <w:jc w:val="both"/>
              <w:rPr>
                <w:sz w:val="22"/>
                <w:szCs w:val="22"/>
              </w:rPr>
            </w:pPr>
            <w:r w:rsidRPr="0087661A">
              <w:rPr>
                <w:sz w:val="22"/>
                <w:szCs w:val="22"/>
              </w:rPr>
              <w:lastRenderedPageBreak/>
              <w:t xml:space="preserve">B.1.2. Programın ders dağılım dengesi </w:t>
            </w:r>
          </w:p>
          <w:p w14:paraId="0CDA727B" w14:textId="77777777" w:rsidR="009201E6" w:rsidRPr="0087661A" w:rsidRDefault="009201E6" w:rsidP="009201E6">
            <w:pPr>
              <w:pStyle w:val="Default"/>
              <w:jc w:val="both"/>
              <w:rPr>
                <w:sz w:val="22"/>
                <w:szCs w:val="22"/>
              </w:rPr>
            </w:pPr>
            <w:r w:rsidRPr="0087661A">
              <w:rPr>
                <w:sz w:val="22"/>
                <w:szCs w:val="22"/>
              </w:rPr>
              <w:t xml:space="preserve">Programın ders dağılımına ilişkin ilke, kural ve yöntemler tanımlıdır. Ders dağılımında öğretim elemanlarının uzmanlık alanları ve iş yükleri gözetilir ve ders dağılımı katılımcı bir şekilde belirlenir. </w:t>
            </w:r>
            <w:proofErr w:type="spellStart"/>
            <w:r w:rsidRPr="0087661A">
              <w:rPr>
                <w:sz w:val="22"/>
                <w:szCs w:val="22"/>
              </w:rPr>
              <w:t>Öğretim</w:t>
            </w:r>
            <w:proofErr w:type="spellEnd"/>
            <w:r w:rsidRPr="0087661A">
              <w:rPr>
                <w:sz w:val="22"/>
                <w:szCs w:val="22"/>
              </w:rPr>
              <w:t xml:space="preserve">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w:t>
            </w:r>
            <w:r w:rsidRPr="0087661A">
              <w:rPr>
                <w:sz w:val="22"/>
                <w:szCs w:val="22"/>
              </w:rPr>
              <w:lastRenderedPageBreak/>
              <w:t xml:space="preserve">kapsamda geliştirilen ders bilgi paketlerinin amaca uygunluğu ve işlerliği izlenmekte ve bağlı iyileştirmeler yapılmaktadır. </w:t>
            </w:r>
          </w:p>
          <w:p w14:paraId="4A4072DA" w14:textId="77777777" w:rsidR="009201E6" w:rsidRPr="0087661A" w:rsidRDefault="009201E6" w:rsidP="009201E6">
            <w:pPr>
              <w:pStyle w:val="Default"/>
              <w:jc w:val="both"/>
              <w:rPr>
                <w:sz w:val="22"/>
                <w:szCs w:val="22"/>
              </w:rPr>
            </w:pPr>
          </w:p>
          <w:p w14:paraId="0D7B016A"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2F1E6B2" w14:textId="55B89E7A" w:rsidR="009201E6" w:rsidRPr="0087661A" w:rsidRDefault="009201E6" w:rsidP="009201E6">
            <w:pPr>
              <w:pStyle w:val="Default"/>
              <w:numPr>
                <w:ilvl w:val="0"/>
                <w:numId w:val="19"/>
              </w:numPr>
              <w:jc w:val="both"/>
              <w:rPr>
                <w:sz w:val="22"/>
                <w:szCs w:val="22"/>
              </w:rPr>
            </w:pPr>
            <w:r w:rsidRPr="0087661A">
              <w:rPr>
                <w:sz w:val="22"/>
                <w:szCs w:val="22"/>
              </w:rPr>
              <w:t xml:space="preserve">Ders dağılımına ilişkin ilke ve yöntemler ile buna ilişkin kanıtlar </w:t>
            </w:r>
          </w:p>
          <w:p w14:paraId="552C146D" w14:textId="34553F4E" w:rsidR="009201E6" w:rsidRPr="0087661A" w:rsidRDefault="009201E6" w:rsidP="009201E6">
            <w:pPr>
              <w:pStyle w:val="Default"/>
              <w:numPr>
                <w:ilvl w:val="0"/>
                <w:numId w:val="19"/>
              </w:numPr>
              <w:jc w:val="both"/>
              <w:rPr>
                <w:sz w:val="22"/>
                <w:szCs w:val="22"/>
              </w:rPr>
            </w:pPr>
            <w:r w:rsidRPr="0087661A">
              <w:rPr>
                <w:i/>
                <w:iCs/>
                <w:sz w:val="22"/>
                <w:szCs w:val="22"/>
              </w:rPr>
              <w:t xml:space="preserve">İlan edilmiş ders bilgi paketlerinde ders dağılım dengesinin gözetildiğine ilişkin kanıtlar </w:t>
            </w:r>
          </w:p>
          <w:p w14:paraId="17188AAB" w14:textId="295D18E8" w:rsidR="009201E6" w:rsidRPr="0087661A" w:rsidRDefault="009201E6" w:rsidP="009201E6">
            <w:pPr>
              <w:pStyle w:val="Default"/>
              <w:numPr>
                <w:ilvl w:val="0"/>
                <w:numId w:val="19"/>
              </w:numPr>
              <w:jc w:val="both"/>
              <w:rPr>
                <w:sz w:val="22"/>
                <w:szCs w:val="22"/>
              </w:rPr>
            </w:pPr>
            <w:r w:rsidRPr="0087661A">
              <w:rPr>
                <w:sz w:val="22"/>
                <w:szCs w:val="22"/>
              </w:rPr>
              <w:t xml:space="preserve">Eğitim komisyonu kararı, senato kararları </w:t>
            </w:r>
            <w:proofErr w:type="spellStart"/>
            <w:r w:rsidRPr="0087661A">
              <w:rPr>
                <w:sz w:val="22"/>
                <w:szCs w:val="22"/>
              </w:rPr>
              <w:t>vb</w:t>
            </w:r>
            <w:proofErr w:type="spellEnd"/>
            <w:r w:rsidRPr="0087661A">
              <w:rPr>
                <w:sz w:val="22"/>
                <w:szCs w:val="22"/>
              </w:rPr>
              <w:t xml:space="preserve"> </w:t>
            </w:r>
          </w:p>
          <w:p w14:paraId="238C7945" w14:textId="31D63214" w:rsidR="009201E6" w:rsidRPr="0087661A" w:rsidRDefault="009201E6" w:rsidP="009201E6">
            <w:pPr>
              <w:pStyle w:val="Default"/>
              <w:numPr>
                <w:ilvl w:val="0"/>
                <w:numId w:val="19"/>
              </w:numPr>
              <w:jc w:val="both"/>
              <w:rPr>
                <w:sz w:val="22"/>
                <w:szCs w:val="22"/>
              </w:rPr>
            </w:pPr>
            <w:r w:rsidRPr="0087661A">
              <w:rPr>
                <w:sz w:val="22"/>
                <w:szCs w:val="22"/>
              </w:rPr>
              <w:t xml:space="preserve">Ders dağılım dengesinin izlenmesine ve iyileştirilmesine ilişkin kanıtlar </w:t>
            </w:r>
          </w:p>
          <w:p w14:paraId="5F1519EA" w14:textId="635EDB08" w:rsidR="009201E6" w:rsidRPr="0087661A" w:rsidRDefault="009201E6" w:rsidP="009201E6">
            <w:pPr>
              <w:pStyle w:val="Default"/>
              <w:numPr>
                <w:ilvl w:val="0"/>
                <w:numId w:val="19"/>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08788499" w14:textId="6E3033CF" w:rsidR="009201E6" w:rsidRPr="0087661A" w:rsidRDefault="009201E6" w:rsidP="009201E6">
            <w:pPr>
              <w:pStyle w:val="Default"/>
              <w:jc w:val="both"/>
              <w:rPr>
                <w:b/>
                <w:bCs/>
                <w:sz w:val="22"/>
                <w:szCs w:val="22"/>
              </w:rPr>
            </w:pPr>
          </w:p>
        </w:tc>
        <w:tc>
          <w:tcPr>
            <w:tcW w:w="6627" w:type="dxa"/>
            <w:shd w:val="clear" w:color="auto" w:fill="D9E2F3" w:themeFill="accent1" w:themeFillTint="33"/>
            <w:vAlign w:val="center"/>
          </w:tcPr>
          <w:p w14:paraId="0A16393E" w14:textId="7A1E971F" w:rsidR="009201E6" w:rsidRPr="0087661A" w:rsidRDefault="006F045C" w:rsidP="006F045C">
            <w:pPr>
              <w:jc w:val="both"/>
              <w:rPr>
                <w:b/>
                <w:bCs/>
              </w:rPr>
            </w:pPr>
            <w:r w:rsidRPr="0087661A">
              <w:rPr>
                <w:bCs/>
              </w:rPr>
              <w:lastRenderedPageBreak/>
              <w:t>Yabancı Diller Yüksekokulu programının ders dağılımına ilişkin ilke, kural ve yöntemler belirlenmiştir. Ders dağılımı planlanırken öğretim elemanlarının uzmanlık alanları ve iş yükleri dikkate alınarak katılımcı bir süreç izlenmiştir. Ders sayısı ve haftalık ders saatleri, öğrencilerin akademik olmayan etkinliklere de zaman ayırabileceği bir düzenlemeyle belirlenmiştir. Bu şekilde öğrencilere geniş bir kültürel ve disiplinle</w:t>
            </w:r>
            <w:r w:rsidR="00037533" w:rsidRPr="0087661A">
              <w:rPr>
                <w:bCs/>
              </w:rPr>
              <w:t xml:space="preserve">r arası perspektif sunulmuştur. </w:t>
            </w:r>
            <w:r w:rsidRPr="0087661A">
              <w:rPr>
                <w:bCs/>
              </w:rPr>
              <w:t xml:space="preserve">Böylece, Yabancı Diller Yüksekokulu öğrencilerine etkili ve </w:t>
            </w:r>
            <w:r w:rsidRPr="0087661A">
              <w:rPr>
                <w:bCs/>
              </w:rPr>
              <w:lastRenderedPageBreak/>
              <w:t>dengeli bir eğitim sunmak amacıyla sürekli bir değerlendirme ve geliştirme süreci sürdürülmektedir</w:t>
            </w:r>
            <w:r w:rsidR="00037533" w:rsidRPr="0087661A">
              <w:rPr>
                <w:bCs/>
              </w:rPr>
              <w:t xml:space="preserve"> </w:t>
            </w:r>
            <w:r w:rsidR="00037533" w:rsidRPr="002A7C93">
              <w:rPr>
                <w:bCs/>
              </w:rPr>
              <w:t>(B.1.2</w:t>
            </w:r>
            <w:r w:rsidR="002A7C93" w:rsidRPr="002A7C93">
              <w:rPr>
                <w:bCs/>
              </w:rPr>
              <w:t>.1</w:t>
            </w:r>
            <w:r w:rsidR="00037533" w:rsidRPr="002A7C93">
              <w:rPr>
                <w:bCs/>
              </w:rPr>
              <w:t>)</w:t>
            </w:r>
            <w:r w:rsidRPr="002A7C93">
              <w:rPr>
                <w:bCs/>
              </w:rPr>
              <w:t>.</w:t>
            </w:r>
          </w:p>
          <w:p w14:paraId="5C3C81AA" w14:textId="28FB71F7" w:rsidR="00037533" w:rsidRPr="0087661A" w:rsidRDefault="00037533" w:rsidP="006F045C">
            <w:pPr>
              <w:jc w:val="both"/>
              <w:rPr>
                <w:b/>
                <w:bCs/>
              </w:rPr>
            </w:pPr>
          </w:p>
          <w:p w14:paraId="514FCD1F" w14:textId="0F9C1054" w:rsidR="00037533" w:rsidRPr="0087661A" w:rsidRDefault="00037533" w:rsidP="006F045C">
            <w:pPr>
              <w:jc w:val="both"/>
              <w:rPr>
                <w:bCs/>
              </w:rPr>
            </w:pPr>
            <w:r w:rsidRPr="0087661A">
              <w:rPr>
                <w:b/>
                <w:bCs/>
              </w:rPr>
              <w:t>(4)B.1.2.</w:t>
            </w:r>
            <w:r w:rsidR="002A7C93">
              <w:rPr>
                <w:b/>
                <w:bCs/>
              </w:rPr>
              <w:t>1.</w:t>
            </w:r>
            <w:r w:rsidRPr="0087661A">
              <w:rPr>
                <w:bCs/>
              </w:rPr>
              <w:t>YDYO_Öğretim_Elemanları_Ders_</w:t>
            </w:r>
            <w:proofErr w:type="gramStart"/>
            <w:r w:rsidRPr="0087661A">
              <w:rPr>
                <w:bCs/>
              </w:rPr>
              <w:t>Dağılımları.pdf</w:t>
            </w:r>
            <w:proofErr w:type="gramEnd"/>
          </w:p>
          <w:p w14:paraId="2F473956" w14:textId="77777777" w:rsidR="00037533" w:rsidRPr="0087661A" w:rsidRDefault="00037533" w:rsidP="006F045C">
            <w:pPr>
              <w:jc w:val="both"/>
              <w:rPr>
                <w:b/>
                <w:bCs/>
              </w:rPr>
            </w:pPr>
          </w:p>
          <w:p w14:paraId="1283967C" w14:textId="033F525C" w:rsidR="00037533" w:rsidRPr="0087661A" w:rsidRDefault="00037533" w:rsidP="006F045C">
            <w:pPr>
              <w:jc w:val="both"/>
              <w:rPr>
                <w:bCs/>
                <w:color w:val="FF0000"/>
              </w:rPr>
            </w:pPr>
          </w:p>
        </w:tc>
      </w:tr>
      <w:tr w:rsidR="009201E6" w:rsidRPr="0087661A" w14:paraId="25EE919C" w14:textId="77777777" w:rsidTr="0060482D">
        <w:trPr>
          <w:trHeight w:val="150"/>
        </w:trPr>
        <w:tc>
          <w:tcPr>
            <w:tcW w:w="7365" w:type="dxa"/>
            <w:shd w:val="clear" w:color="auto" w:fill="D9E2F3" w:themeFill="accent1" w:themeFillTint="33"/>
            <w:vAlign w:val="center"/>
          </w:tcPr>
          <w:p w14:paraId="210E9AA1" w14:textId="77777777" w:rsidR="009201E6" w:rsidRPr="0087661A" w:rsidRDefault="009201E6" w:rsidP="009201E6">
            <w:pPr>
              <w:pStyle w:val="Default"/>
              <w:jc w:val="both"/>
              <w:rPr>
                <w:sz w:val="22"/>
                <w:szCs w:val="22"/>
              </w:rPr>
            </w:pPr>
            <w:r w:rsidRPr="0087661A">
              <w:rPr>
                <w:sz w:val="22"/>
                <w:szCs w:val="22"/>
              </w:rPr>
              <w:lastRenderedPageBreak/>
              <w:t xml:space="preserve">B.1.3. Ders kazanımlarının program çıktılarıyla uyumu </w:t>
            </w:r>
          </w:p>
          <w:p w14:paraId="484ED04E" w14:textId="77777777" w:rsidR="009201E6" w:rsidRPr="0087661A" w:rsidRDefault="009201E6" w:rsidP="009201E6">
            <w:pPr>
              <w:pStyle w:val="Default"/>
              <w:jc w:val="both"/>
              <w:rPr>
                <w:sz w:val="22"/>
                <w:szCs w:val="22"/>
              </w:rPr>
            </w:pPr>
            <w:r w:rsidRPr="0087661A">
              <w:rPr>
                <w:sz w:val="22"/>
                <w:szCs w:val="22"/>
              </w:rPr>
              <w:t xml:space="preserve">Derslerin öğrenme kazanımları (karma ve uzaktan eğitim de </w:t>
            </w:r>
            <w:proofErr w:type="gramStart"/>
            <w:r w:rsidRPr="0087661A">
              <w:rPr>
                <w:sz w:val="22"/>
                <w:szCs w:val="22"/>
              </w:rPr>
              <w:t>dahil</w:t>
            </w:r>
            <w:proofErr w:type="gramEnd"/>
            <w:r w:rsidRPr="0087661A">
              <w:rPr>
                <w:sz w:val="22"/>
                <w:szCs w:val="22"/>
              </w:rPr>
              <w:t xml:space="preserve">) tanımlanmış ve program çıktıları ile ders kazanımları eşleştirmesi oluşturulmuş ve ilan edilmiştir. Kazanımların ifade şekli öngörülen bilişsel, </w:t>
            </w:r>
            <w:proofErr w:type="spellStart"/>
            <w:r w:rsidRPr="0087661A">
              <w:rPr>
                <w:sz w:val="22"/>
                <w:szCs w:val="22"/>
              </w:rPr>
              <w:t>duyuşsal</w:t>
            </w:r>
            <w:proofErr w:type="spellEnd"/>
            <w:r w:rsidRPr="0087661A">
              <w:rPr>
                <w:sz w:val="22"/>
                <w:szCs w:val="22"/>
              </w:rPr>
              <w:t xml:space="preserve"> ve </w:t>
            </w:r>
            <w:proofErr w:type="spellStart"/>
            <w:r w:rsidRPr="0087661A">
              <w:rPr>
                <w:sz w:val="22"/>
                <w:szCs w:val="22"/>
              </w:rPr>
              <w:t>devinimsel</w:t>
            </w:r>
            <w:proofErr w:type="spellEnd"/>
            <w:r w:rsidRPr="0087661A">
              <w:rPr>
                <w:sz w:val="22"/>
                <w:szCs w:val="22"/>
              </w:rPr>
              <w:t xml:space="preserve"> seviyeyi açıkça belirtmektedir. </w:t>
            </w:r>
          </w:p>
          <w:p w14:paraId="17F3B523" w14:textId="77777777" w:rsidR="009201E6" w:rsidRPr="0087661A" w:rsidRDefault="009201E6" w:rsidP="009201E6">
            <w:pPr>
              <w:pStyle w:val="Default"/>
              <w:jc w:val="both"/>
              <w:rPr>
                <w:sz w:val="22"/>
                <w:szCs w:val="22"/>
              </w:rPr>
            </w:pPr>
            <w:r w:rsidRPr="0087661A">
              <w:rPr>
                <w:sz w:val="22"/>
                <w:szCs w:val="22"/>
              </w:rPr>
              <w:t xml:space="preserve">Ders öğrenme kazanımlarının gerçekleştiğinin nasıl izleneceğine dair planlama yapılmıştır, özellikle alana özgü olmayan (genel) kazanımların irdelenme yöntem ve süreci ayrıntılı belirtilmektedir. </w:t>
            </w:r>
          </w:p>
          <w:p w14:paraId="0EDE4531" w14:textId="77777777" w:rsidR="009201E6" w:rsidRPr="0087661A" w:rsidRDefault="009201E6" w:rsidP="009201E6">
            <w:pPr>
              <w:pStyle w:val="Default"/>
              <w:jc w:val="both"/>
              <w:rPr>
                <w:sz w:val="22"/>
                <w:szCs w:val="22"/>
              </w:rPr>
            </w:pPr>
          </w:p>
          <w:p w14:paraId="684C1120"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939EABE" w14:textId="53BEF3D1" w:rsidR="009201E6" w:rsidRPr="0087661A" w:rsidRDefault="009201E6" w:rsidP="009201E6">
            <w:pPr>
              <w:pStyle w:val="Default"/>
              <w:numPr>
                <w:ilvl w:val="0"/>
                <w:numId w:val="20"/>
              </w:numPr>
              <w:jc w:val="both"/>
              <w:rPr>
                <w:sz w:val="22"/>
                <w:szCs w:val="22"/>
              </w:rPr>
            </w:pPr>
            <w:r w:rsidRPr="0087661A">
              <w:rPr>
                <w:sz w:val="22"/>
                <w:szCs w:val="22"/>
              </w:rPr>
              <w:t xml:space="preserve">Program çıktıları ve ders kazanımlarının ilişkilendirilmesi </w:t>
            </w:r>
          </w:p>
          <w:p w14:paraId="4DEF4700" w14:textId="3DB725F2" w:rsidR="009201E6" w:rsidRPr="0087661A" w:rsidRDefault="009201E6" w:rsidP="009201E6">
            <w:pPr>
              <w:pStyle w:val="Default"/>
              <w:numPr>
                <w:ilvl w:val="0"/>
                <w:numId w:val="20"/>
              </w:numPr>
              <w:jc w:val="both"/>
              <w:rPr>
                <w:sz w:val="22"/>
                <w:szCs w:val="22"/>
              </w:rPr>
            </w:pPr>
            <w:r w:rsidRPr="0087661A">
              <w:rPr>
                <w:i/>
                <w:iCs/>
                <w:sz w:val="22"/>
                <w:szCs w:val="22"/>
              </w:rPr>
              <w:t xml:space="preserve">Program dışından alınan derslerin (örgün veya uzaktan) program çıktılarıyla uyumunu gösteren kanıtlar </w:t>
            </w:r>
          </w:p>
          <w:p w14:paraId="6F83ABE1" w14:textId="15DBA17C" w:rsidR="009201E6" w:rsidRPr="0087661A" w:rsidRDefault="009201E6" w:rsidP="009201E6">
            <w:pPr>
              <w:pStyle w:val="Default"/>
              <w:numPr>
                <w:ilvl w:val="0"/>
                <w:numId w:val="20"/>
              </w:numPr>
              <w:jc w:val="both"/>
              <w:rPr>
                <w:sz w:val="22"/>
                <w:szCs w:val="22"/>
              </w:rPr>
            </w:pPr>
            <w:r w:rsidRPr="0087661A">
              <w:rPr>
                <w:i/>
                <w:iCs/>
                <w:sz w:val="22"/>
                <w:szCs w:val="22"/>
              </w:rPr>
              <w:t xml:space="preserve">Ders kazanımların program çıktılarıyla uyumunun izlenmesine ve iyileştirilmesine ilişkin kanıtlar </w:t>
            </w:r>
          </w:p>
          <w:p w14:paraId="2965D19F" w14:textId="53F2EE3E" w:rsidR="009201E6" w:rsidRPr="0087661A" w:rsidRDefault="009201E6" w:rsidP="009201E6">
            <w:pPr>
              <w:pStyle w:val="Default"/>
              <w:numPr>
                <w:ilvl w:val="0"/>
                <w:numId w:val="20"/>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C96C91A" w14:textId="567CDAAF"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4EAA7B74" w14:textId="201DD924" w:rsidR="009201E6" w:rsidRPr="0087661A" w:rsidRDefault="00D8708D" w:rsidP="00D8708D">
            <w:pPr>
              <w:jc w:val="both"/>
              <w:rPr>
                <w:b/>
                <w:bCs/>
              </w:rPr>
            </w:pPr>
            <w:r w:rsidRPr="0087661A">
              <w:rPr>
                <w:bCs/>
              </w:rPr>
              <w:t xml:space="preserve">Derslerin öğrenme kazanımları, Yabancı Diller Yüksekokulu'nun özel gereksinimlerini ve hedeflerini dikkate alarak tanımlanmış ve program çıktıları ile ders kazanımları arasında uyum sağlayan bir eşleştirmesi oluşturulmuştur. Bu kazanımların ifade şekli, öngörülen bilişsel, </w:t>
            </w:r>
            <w:proofErr w:type="spellStart"/>
            <w:r w:rsidRPr="0087661A">
              <w:rPr>
                <w:bCs/>
              </w:rPr>
              <w:t>duyuşsal</w:t>
            </w:r>
            <w:proofErr w:type="spellEnd"/>
            <w:r w:rsidRPr="0087661A">
              <w:rPr>
                <w:bCs/>
              </w:rPr>
              <w:t xml:space="preserve"> ve </w:t>
            </w:r>
            <w:proofErr w:type="spellStart"/>
            <w:r w:rsidRPr="0087661A">
              <w:rPr>
                <w:bCs/>
              </w:rPr>
              <w:t>devinimsel</w:t>
            </w:r>
            <w:proofErr w:type="spellEnd"/>
            <w:r w:rsidRPr="0087661A">
              <w:rPr>
                <w:bCs/>
              </w:rPr>
              <w:t xml:space="preserve"> seviyeyi net bir şekilde belirtmektedir. Ders öğrenme kazanımlarının gerçekleştiğini izlemek için özel bir planlama yapılmıştır. Özellikle alana özgü olmayan (genel) kazanımların irdelenme yöntem ve süreci ayrıntılı bir şekilde belirtilmiştir. Öğrencilerin kazanımları ne kadar başarılı bir şekilde elde ettiğini değerlendirmek amacıyla ölçme ve değerlendirme süreçleri belirlenmiş, bu süreçlerin nasıl uygulanacağı ve izleneceği açıkça tanımlanmıştır. Bu sayede, Yabancı Diller Yüksekokulu öğrencilerinin her bir dersin kazanımlarını ne ölçüde edindiği belirli bir plan doğrultusunda izlenebilmekte ve programın etkinliği sürekli olarak değerlendirilebilmektedir </w:t>
            </w:r>
            <w:r w:rsidRPr="001760FF">
              <w:rPr>
                <w:bCs/>
              </w:rPr>
              <w:t>(B.1.3.</w:t>
            </w:r>
            <w:r w:rsidR="001760FF" w:rsidRPr="001760FF">
              <w:rPr>
                <w:bCs/>
              </w:rPr>
              <w:t>1.)((B.1.3.2.).</w:t>
            </w:r>
          </w:p>
          <w:p w14:paraId="6FA48FBB" w14:textId="77777777" w:rsidR="00D8708D" w:rsidRPr="0087661A" w:rsidRDefault="00D8708D" w:rsidP="00D8708D">
            <w:pPr>
              <w:jc w:val="both"/>
              <w:rPr>
                <w:b/>
                <w:bCs/>
              </w:rPr>
            </w:pPr>
          </w:p>
          <w:p w14:paraId="3D2CBA3E" w14:textId="1395667D" w:rsidR="00D8708D" w:rsidRPr="0087661A" w:rsidRDefault="001760FF" w:rsidP="00D8708D">
            <w:pPr>
              <w:jc w:val="both"/>
              <w:rPr>
                <w:bCs/>
              </w:rPr>
            </w:pPr>
            <w:r>
              <w:rPr>
                <w:b/>
                <w:bCs/>
              </w:rPr>
              <w:t>(5</w:t>
            </w:r>
            <w:r w:rsidR="00D8708D" w:rsidRPr="0087661A">
              <w:rPr>
                <w:b/>
                <w:bCs/>
              </w:rPr>
              <w:t>)B.1.3.</w:t>
            </w:r>
            <w:r>
              <w:rPr>
                <w:b/>
                <w:bCs/>
              </w:rPr>
              <w:t>1.</w:t>
            </w:r>
            <w:r w:rsidR="00D8708D" w:rsidRPr="0087661A">
              <w:rPr>
                <w:bCs/>
              </w:rPr>
              <w:t>İngilizce_Hazırlık_</w:t>
            </w:r>
            <w:proofErr w:type="gramStart"/>
            <w:r w:rsidR="00D8708D" w:rsidRPr="0087661A">
              <w:rPr>
                <w:bCs/>
              </w:rPr>
              <w:t>İzlenceler.pdf</w:t>
            </w:r>
            <w:proofErr w:type="gramEnd"/>
            <w:r w:rsidR="00D8708D" w:rsidRPr="0087661A">
              <w:rPr>
                <w:bCs/>
              </w:rPr>
              <w:t xml:space="preserve"> </w:t>
            </w:r>
          </w:p>
          <w:p w14:paraId="77F1B8D5" w14:textId="3B288304" w:rsidR="00D8708D" w:rsidRPr="0087661A" w:rsidRDefault="001760FF" w:rsidP="00D8708D">
            <w:pPr>
              <w:jc w:val="both"/>
              <w:rPr>
                <w:bCs/>
              </w:rPr>
            </w:pPr>
            <w:r>
              <w:rPr>
                <w:b/>
                <w:bCs/>
              </w:rPr>
              <w:t>(5</w:t>
            </w:r>
            <w:r w:rsidR="00D8708D" w:rsidRPr="0087661A">
              <w:rPr>
                <w:b/>
                <w:bCs/>
              </w:rPr>
              <w:t>)B.1.3.</w:t>
            </w:r>
            <w:r>
              <w:rPr>
                <w:b/>
                <w:bCs/>
              </w:rPr>
              <w:t>2.</w:t>
            </w:r>
            <w:r w:rsidR="00D8708D" w:rsidRPr="0087661A">
              <w:rPr>
                <w:bCs/>
              </w:rPr>
              <w:t>Türkçe_Hazırlık_</w:t>
            </w:r>
            <w:proofErr w:type="gramStart"/>
            <w:r w:rsidR="00D8708D" w:rsidRPr="0087661A">
              <w:rPr>
                <w:bCs/>
              </w:rPr>
              <w:t>İzlence.pdf</w:t>
            </w:r>
            <w:proofErr w:type="gramEnd"/>
          </w:p>
          <w:p w14:paraId="5FADB466" w14:textId="6456C3DB" w:rsidR="00D8708D" w:rsidRPr="0087661A" w:rsidRDefault="00D8708D" w:rsidP="00D8708D">
            <w:pPr>
              <w:jc w:val="both"/>
              <w:rPr>
                <w:bCs/>
                <w:color w:val="FF0000"/>
              </w:rPr>
            </w:pPr>
          </w:p>
        </w:tc>
      </w:tr>
      <w:tr w:rsidR="009201E6" w:rsidRPr="0087661A" w14:paraId="470CA582" w14:textId="77777777" w:rsidTr="0060482D">
        <w:trPr>
          <w:trHeight w:val="150"/>
        </w:trPr>
        <w:tc>
          <w:tcPr>
            <w:tcW w:w="7365" w:type="dxa"/>
            <w:shd w:val="clear" w:color="auto" w:fill="D9E2F3" w:themeFill="accent1" w:themeFillTint="33"/>
            <w:vAlign w:val="center"/>
          </w:tcPr>
          <w:p w14:paraId="0A8F8D35" w14:textId="77777777" w:rsidR="009201E6" w:rsidRPr="0087661A" w:rsidRDefault="009201E6" w:rsidP="009201E6">
            <w:pPr>
              <w:pStyle w:val="Default"/>
              <w:jc w:val="both"/>
              <w:rPr>
                <w:sz w:val="22"/>
                <w:szCs w:val="22"/>
              </w:rPr>
            </w:pPr>
            <w:r w:rsidRPr="0087661A">
              <w:rPr>
                <w:sz w:val="22"/>
                <w:szCs w:val="22"/>
              </w:rPr>
              <w:t xml:space="preserve">B.1.4. </w:t>
            </w:r>
            <w:proofErr w:type="spellStart"/>
            <w:r w:rsidRPr="0087661A">
              <w:rPr>
                <w:sz w:val="22"/>
                <w:szCs w:val="22"/>
              </w:rPr>
              <w:t>Öğrenci</w:t>
            </w:r>
            <w:proofErr w:type="spellEnd"/>
            <w:r w:rsidRPr="0087661A">
              <w:rPr>
                <w:sz w:val="22"/>
                <w:szCs w:val="22"/>
              </w:rPr>
              <w:t xml:space="preserve"> iş yüküne dayalı ders tasarımı </w:t>
            </w:r>
          </w:p>
          <w:p w14:paraId="05782BB9" w14:textId="77777777" w:rsidR="009201E6" w:rsidRPr="0087661A" w:rsidRDefault="009201E6" w:rsidP="009201E6">
            <w:pPr>
              <w:pStyle w:val="Default"/>
              <w:jc w:val="both"/>
              <w:rPr>
                <w:sz w:val="22"/>
                <w:szCs w:val="22"/>
              </w:rPr>
            </w:pPr>
            <w:r w:rsidRPr="0087661A">
              <w:rPr>
                <w:sz w:val="22"/>
                <w:szCs w:val="22"/>
              </w:rPr>
              <w:t xml:space="preserve">Tüm derslerin AKTS değeri web sayfası üzerinden paylaşılmakta, öğrenci iş yükü takibi ile doğrulanmaktadır. Staj ve mesleğe ait uygulamalı öğrenme fırsatları </w:t>
            </w:r>
            <w:r w:rsidRPr="0087661A">
              <w:rPr>
                <w:sz w:val="22"/>
                <w:szCs w:val="22"/>
              </w:rPr>
              <w:lastRenderedPageBreak/>
              <w:t xml:space="preserve">mevcuttur ve yeterince öğrenci iş yükü ve kredi çerçevesinde değerlendirilmektedir. Gerçekleşen uygulamanın niteliği irdelenmektedir. </w:t>
            </w:r>
            <w:proofErr w:type="spellStart"/>
            <w:r w:rsidRPr="0087661A">
              <w:rPr>
                <w:sz w:val="22"/>
                <w:szCs w:val="22"/>
              </w:rPr>
              <w:t>Öğrenci</w:t>
            </w:r>
            <w:proofErr w:type="spellEnd"/>
            <w:r w:rsidRPr="0087661A">
              <w:rPr>
                <w:sz w:val="22"/>
                <w:szCs w:val="22"/>
              </w:rPr>
              <w:t xml:space="preserve"> iş yüküne dayalı tasarımda uzaktan eğitimle ortaya çıkan çeşitlilikler de göz önünde bulundurulmaktadır. </w:t>
            </w:r>
          </w:p>
          <w:p w14:paraId="198F3B53" w14:textId="77777777" w:rsidR="009201E6" w:rsidRPr="0087661A" w:rsidRDefault="009201E6" w:rsidP="009201E6">
            <w:pPr>
              <w:pStyle w:val="Default"/>
              <w:jc w:val="both"/>
              <w:rPr>
                <w:sz w:val="22"/>
                <w:szCs w:val="22"/>
              </w:rPr>
            </w:pPr>
          </w:p>
          <w:p w14:paraId="08D4F6C3"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D0B4A63" w14:textId="54F73164" w:rsidR="009201E6" w:rsidRPr="0087661A" w:rsidRDefault="009201E6" w:rsidP="009201E6">
            <w:pPr>
              <w:pStyle w:val="Default"/>
              <w:numPr>
                <w:ilvl w:val="0"/>
                <w:numId w:val="21"/>
              </w:numPr>
              <w:jc w:val="both"/>
              <w:rPr>
                <w:sz w:val="22"/>
                <w:szCs w:val="22"/>
              </w:rPr>
            </w:pPr>
            <w:r w:rsidRPr="0087661A">
              <w:rPr>
                <w:sz w:val="22"/>
                <w:szCs w:val="22"/>
              </w:rPr>
              <w:t xml:space="preserve">AKTS ders bilgi paketleri* (Uzaktan ve karma eğitim programları </w:t>
            </w:r>
            <w:proofErr w:type="gramStart"/>
            <w:r w:rsidRPr="0087661A">
              <w:rPr>
                <w:sz w:val="22"/>
                <w:szCs w:val="22"/>
              </w:rPr>
              <w:t>dahil</w:t>
            </w:r>
            <w:proofErr w:type="gramEnd"/>
            <w:r w:rsidRPr="0087661A">
              <w:rPr>
                <w:sz w:val="22"/>
                <w:szCs w:val="22"/>
              </w:rPr>
              <w:t xml:space="preserve">) </w:t>
            </w:r>
          </w:p>
          <w:p w14:paraId="6531B6F7" w14:textId="3443327C" w:rsidR="009201E6" w:rsidRPr="0087661A" w:rsidRDefault="009201E6" w:rsidP="009201E6">
            <w:pPr>
              <w:pStyle w:val="Default"/>
              <w:numPr>
                <w:ilvl w:val="0"/>
                <w:numId w:val="21"/>
              </w:numPr>
              <w:jc w:val="both"/>
              <w:rPr>
                <w:sz w:val="22"/>
                <w:szCs w:val="22"/>
              </w:rPr>
            </w:pPr>
            <w:r w:rsidRPr="0087661A">
              <w:rPr>
                <w:i/>
                <w:iCs/>
                <w:sz w:val="22"/>
                <w:szCs w:val="22"/>
              </w:rPr>
              <w:t xml:space="preserve">Öğrenci iş yükü kredisinin mesleki uygulamalar, değişim programları, staj ve projeler için tanımlandığını gösteren kanıtlar* </w:t>
            </w:r>
          </w:p>
          <w:p w14:paraId="3F451D70" w14:textId="41C16D49" w:rsidR="009201E6" w:rsidRPr="0087661A" w:rsidRDefault="009201E6" w:rsidP="009201E6">
            <w:pPr>
              <w:pStyle w:val="Default"/>
              <w:numPr>
                <w:ilvl w:val="0"/>
                <w:numId w:val="21"/>
              </w:numPr>
              <w:jc w:val="both"/>
              <w:rPr>
                <w:sz w:val="22"/>
                <w:szCs w:val="22"/>
              </w:rPr>
            </w:pPr>
            <w:r w:rsidRPr="0087661A">
              <w:rPr>
                <w:sz w:val="22"/>
                <w:szCs w:val="22"/>
              </w:rPr>
              <w:t xml:space="preserve">İş yükü temelli kredilerin transferi ve tanınmasına ilişkin tanımlı süreçleri içeren belgeler </w:t>
            </w:r>
          </w:p>
          <w:p w14:paraId="59872741" w14:textId="6A674891" w:rsidR="009201E6" w:rsidRPr="0087661A" w:rsidRDefault="009201E6" w:rsidP="009201E6">
            <w:pPr>
              <w:pStyle w:val="Default"/>
              <w:numPr>
                <w:ilvl w:val="0"/>
                <w:numId w:val="21"/>
              </w:numPr>
              <w:jc w:val="both"/>
              <w:rPr>
                <w:sz w:val="22"/>
                <w:szCs w:val="22"/>
              </w:rPr>
            </w:pPr>
            <w:r w:rsidRPr="0087661A">
              <w:rPr>
                <w:i/>
                <w:iCs/>
                <w:sz w:val="22"/>
                <w:szCs w:val="22"/>
              </w:rPr>
              <w:t xml:space="preserve">Programlarda öğrenci İş yükünün belirlenmesinde öğrenci katılımının sağlandığına ilişkin belgeler ve mekanizmalar </w:t>
            </w:r>
          </w:p>
          <w:p w14:paraId="30F9D316" w14:textId="05F83D9C" w:rsidR="009201E6" w:rsidRPr="0087661A" w:rsidRDefault="009201E6" w:rsidP="009201E6">
            <w:pPr>
              <w:pStyle w:val="Default"/>
              <w:numPr>
                <w:ilvl w:val="0"/>
                <w:numId w:val="21"/>
              </w:numPr>
              <w:jc w:val="both"/>
              <w:rPr>
                <w:sz w:val="22"/>
                <w:szCs w:val="22"/>
              </w:rPr>
            </w:pPr>
            <w:r w:rsidRPr="0087661A">
              <w:rPr>
                <w:sz w:val="22"/>
                <w:szCs w:val="22"/>
              </w:rPr>
              <w:t xml:space="preserve">Diploma Eki </w:t>
            </w:r>
          </w:p>
          <w:p w14:paraId="7B23D119" w14:textId="502182A4" w:rsidR="009201E6" w:rsidRPr="0087661A" w:rsidRDefault="009201E6" w:rsidP="009201E6">
            <w:pPr>
              <w:pStyle w:val="Default"/>
              <w:numPr>
                <w:ilvl w:val="0"/>
                <w:numId w:val="21"/>
              </w:numPr>
              <w:jc w:val="both"/>
              <w:rPr>
                <w:sz w:val="22"/>
                <w:szCs w:val="22"/>
              </w:rPr>
            </w:pPr>
            <w:r w:rsidRPr="0087661A">
              <w:rPr>
                <w:i/>
                <w:iCs/>
                <w:sz w:val="22"/>
                <w:szCs w:val="22"/>
              </w:rPr>
              <w:t xml:space="preserve">İş yükü temelli kredilerin geribildirimler doğrultusunda güncellendiğine ilişkin kanıtlar </w:t>
            </w:r>
          </w:p>
          <w:p w14:paraId="2819B1AE" w14:textId="4F6FFB49" w:rsidR="009201E6" w:rsidRPr="0087661A" w:rsidRDefault="009201E6" w:rsidP="009201E6">
            <w:pPr>
              <w:pStyle w:val="Default"/>
              <w:numPr>
                <w:ilvl w:val="0"/>
                <w:numId w:val="21"/>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7CC234F4" w14:textId="77777777" w:rsidR="009201E6" w:rsidRPr="0087661A" w:rsidRDefault="009201E6" w:rsidP="009201E6">
            <w:pPr>
              <w:pStyle w:val="Default"/>
              <w:jc w:val="both"/>
              <w:rPr>
                <w:sz w:val="22"/>
                <w:szCs w:val="22"/>
              </w:rPr>
            </w:pPr>
          </w:p>
          <w:p w14:paraId="0302BAD6" w14:textId="752E99AA" w:rsidR="009201E6" w:rsidRPr="0087661A" w:rsidRDefault="009201E6" w:rsidP="009201E6">
            <w:pPr>
              <w:pStyle w:val="Default"/>
              <w:jc w:val="both"/>
              <w:rPr>
                <w:sz w:val="22"/>
                <w:szCs w:val="22"/>
              </w:rPr>
            </w:pPr>
            <w:r w:rsidRPr="0087661A">
              <w:rPr>
                <w:color w:val="FF0000"/>
                <w:sz w:val="22"/>
                <w:szCs w:val="22"/>
              </w:rPr>
              <w:t xml:space="preserve">* 2015 AKTS Kullanıcı Kılavuzu’ndaki anahtar prensipleri taşımalıdır. </w:t>
            </w:r>
          </w:p>
        </w:tc>
        <w:tc>
          <w:tcPr>
            <w:tcW w:w="6627" w:type="dxa"/>
            <w:shd w:val="clear" w:color="auto" w:fill="D9E2F3" w:themeFill="accent1" w:themeFillTint="33"/>
            <w:vAlign w:val="center"/>
          </w:tcPr>
          <w:p w14:paraId="1AC65DE4" w14:textId="77777777" w:rsidR="009201E6" w:rsidRPr="0087661A" w:rsidRDefault="009201E6" w:rsidP="009201E6">
            <w:pPr>
              <w:jc w:val="both"/>
              <w:rPr>
                <w:b/>
                <w:bCs/>
                <w:color w:val="FF0000"/>
              </w:rPr>
            </w:pPr>
          </w:p>
        </w:tc>
      </w:tr>
      <w:tr w:rsidR="009201E6" w:rsidRPr="0087661A" w14:paraId="6BCCB4F4" w14:textId="77777777" w:rsidTr="0060482D">
        <w:trPr>
          <w:trHeight w:val="150"/>
        </w:trPr>
        <w:tc>
          <w:tcPr>
            <w:tcW w:w="7365" w:type="dxa"/>
            <w:shd w:val="clear" w:color="auto" w:fill="D9E2F3" w:themeFill="accent1" w:themeFillTint="33"/>
            <w:vAlign w:val="center"/>
          </w:tcPr>
          <w:p w14:paraId="243F0DC5" w14:textId="77777777" w:rsidR="009201E6" w:rsidRPr="0087661A" w:rsidRDefault="009201E6" w:rsidP="009201E6">
            <w:pPr>
              <w:pStyle w:val="Default"/>
              <w:jc w:val="both"/>
              <w:rPr>
                <w:sz w:val="22"/>
                <w:szCs w:val="22"/>
              </w:rPr>
            </w:pPr>
            <w:r w:rsidRPr="0087661A">
              <w:rPr>
                <w:sz w:val="22"/>
                <w:szCs w:val="22"/>
              </w:rPr>
              <w:lastRenderedPageBreak/>
              <w:t xml:space="preserve">B.1.5. Programların izlenmesi ve güncellenmesi </w:t>
            </w:r>
          </w:p>
          <w:p w14:paraId="6F282805" w14:textId="77777777" w:rsidR="009201E6" w:rsidRPr="0087661A" w:rsidRDefault="009201E6" w:rsidP="009201E6">
            <w:pPr>
              <w:pStyle w:val="Default"/>
              <w:jc w:val="both"/>
              <w:rPr>
                <w:sz w:val="22"/>
                <w:szCs w:val="22"/>
              </w:rPr>
            </w:pPr>
            <w:r w:rsidRPr="0087661A">
              <w:rPr>
                <w:sz w:val="22"/>
                <w:szCs w:val="22"/>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87661A">
              <w:rPr>
                <w:sz w:val="22"/>
                <w:szCs w:val="22"/>
              </w:rPr>
              <w:t>lab</w:t>
            </w:r>
            <w:proofErr w:type="spellEnd"/>
            <w:r w:rsidRPr="0087661A">
              <w:rPr>
                <w:sz w:val="22"/>
                <w:szCs w:val="22"/>
              </w:rPr>
              <w:t xml:space="preserve"> uygulama, lisans/lisansüstü dengeleri, ilişki kesme sayıları/nedenleri, </w:t>
            </w:r>
            <w:proofErr w:type="spellStart"/>
            <w:r w:rsidRPr="0087661A">
              <w:rPr>
                <w:sz w:val="22"/>
                <w:szCs w:val="22"/>
              </w:rPr>
              <w:t>vb</w:t>
            </w:r>
            <w:proofErr w:type="spellEnd"/>
            <w:r w:rsidRPr="0087661A">
              <w:rPr>
                <w:sz w:val="22"/>
                <w:szCs w:val="22"/>
              </w:rPr>
              <w:t xml:space="preserve">)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 </w:t>
            </w:r>
          </w:p>
          <w:p w14:paraId="481C8631" w14:textId="77777777" w:rsidR="009201E6" w:rsidRPr="0087661A" w:rsidRDefault="009201E6" w:rsidP="009201E6">
            <w:pPr>
              <w:pStyle w:val="Default"/>
              <w:jc w:val="both"/>
              <w:rPr>
                <w:sz w:val="22"/>
                <w:szCs w:val="22"/>
              </w:rPr>
            </w:pPr>
          </w:p>
          <w:p w14:paraId="4F342ACF" w14:textId="77777777" w:rsidR="009201E6" w:rsidRPr="0087661A" w:rsidRDefault="009201E6" w:rsidP="009201E6">
            <w:pPr>
              <w:pStyle w:val="Default"/>
              <w:jc w:val="both"/>
              <w:rPr>
                <w:sz w:val="22"/>
                <w:szCs w:val="22"/>
              </w:rPr>
            </w:pPr>
            <w:r w:rsidRPr="0087661A">
              <w:rPr>
                <w:b/>
                <w:bCs/>
                <w:i/>
                <w:iCs/>
                <w:sz w:val="22"/>
                <w:szCs w:val="22"/>
              </w:rPr>
              <w:lastRenderedPageBreak/>
              <w:t xml:space="preserve">Örnek Kanıtlar </w:t>
            </w:r>
          </w:p>
          <w:p w14:paraId="1F5B296F" w14:textId="440563AD" w:rsidR="009201E6" w:rsidRPr="0087661A" w:rsidRDefault="009201E6" w:rsidP="009201E6">
            <w:pPr>
              <w:pStyle w:val="Default"/>
              <w:numPr>
                <w:ilvl w:val="0"/>
                <w:numId w:val="22"/>
              </w:numPr>
              <w:jc w:val="both"/>
              <w:rPr>
                <w:sz w:val="22"/>
                <w:szCs w:val="22"/>
              </w:rPr>
            </w:pPr>
            <w:r w:rsidRPr="0087661A">
              <w:rPr>
                <w:i/>
                <w:iCs/>
                <w:sz w:val="22"/>
                <w:szCs w:val="22"/>
              </w:rPr>
              <w:t xml:space="preserve">Programların izlenmesi ve güncellenmesine ilişkin </w:t>
            </w:r>
            <w:proofErr w:type="gramStart"/>
            <w:r w:rsidRPr="0087661A">
              <w:rPr>
                <w:i/>
                <w:iCs/>
                <w:sz w:val="22"/>
                <w:szCs w:val="22"/>
              </w:rPr>
              <w:t>periyot</w:t>
            </w:r>
            <w:proofErr w:type="gramEnd"/>
            <w:r w:rsidRPr="0087661A">
              <w:rPr>
                <w:i/>
                <w:iCs/>
                <w:sz w:val="22"/>
                <w:szCs w:val="22"/>
              </w:rPr>
              <w:t xml:space="preserve"> (yıllık ve program süresinin sonunda) ilke, kural, gösterge, plan ve uygulamalar </w:t>
            </w:r>
          </w:p>
          <w:p w14:paraId="07513FD3" w14:textId="30564E74" w:rsidR="009201E6" w:rsidRPr="0087661A" w:rsidRDefault="009201E6" w:rsidP="009201E6">
            <w:pPr>
              <w:pStyle w:val="Default"/>
              <w:numPr>
                <w:ilvl w:val="0"/>
                <w:numId w:val="22"/>
              </w:numPr>
              <w:jc w:val="both"/>
              <w:rPr>
                <w:sz w:val="22"/>
                <w:szCs w:val="22"/>
              </w:rPr>
            </w:pPr>
            <w:r w:rsidRPr="0087661A">
              <w:rPr>
                <w:i/>
                <w:iCs/>
                <w:sz w:val="22"/>
                <w:szCs w:val="22"/>
              </w:rPr>
              <w:t xml:space="preserve">Kurumun </w:t>
            </w:r>
            <w:proofErr w:type="gramStart"/>
            <w:r w:rsidRPr="0087661A">
              <w:rPr>
                <w:i/>
                <w:iCs/>
                <w:sz w:val="22"/>
                <w:szCs w:val="22"/>
              </w:rPr>
              <w:t>misyon</w:t>
            </w:r>
            <w:proofErr w:type="gramEnd"/>
            <w:r w:rsidRPr="0087661A">
              <w:rPr>
                <w:i/>
                <w:iCs/>
                <w:sz w:val="22"/>
                <w:szCs w:val="22"/>
              </w:rPr>
              <w:t xml:space="preserve">, vizyon ve hedefleri doğrultusunda programlarını güncellemek üzere kurduğu mekanizma örnekleri </w:t>
            </w:r>
          </w:p>
          <w:p w14:paraId="530A337B" w14:textId="6563A752" w:rsidR="009201E6" w:rsidRPr="0087661A" w:rsidRDefault="009201E6" w:rsidP="009201E6">
            <w:pPr>
              <w:pStyle w:val="Default"/>
              <w:numPr>
                <w:ilvl w:val="0"/>
                <w:numId w:val="22"/>
              </w:numPr>
              <w:jc w:val="both"/>
              <w:rPr>
                <w:sz w:val="22"/>
                <w:szCs w:val="22"/>
              </w:rPr>
            </w:pPr>
            <w:r w:rsidRPr="0087661A">
              <w:rPr>
                <w:i/>
                <w:iCs/>
                <w:sz w:val="22"/>
                <w:szCs w:val="22"/>
              </w:rPr>
              <w:t xml:space="preserve">Programların yıllık öz değerlendirme raporları (Program çıktıları açısından değerlendirme) </w:t>
            </w:r>
          </w:p>
          <w:p w14:paraId="4965C781" w14:textId="324C08CA" w:rsidR="009201E6" w:rsidRPr="0087661A" w:rsidRDefault="009201E6" w:rsidP="009201E6">
            <w:pPr>
              <w:pStyle w:val="Default"/>
              <w:numPr>
                <w:ilvl w:val="0"/>
                <w:numId w:val="22"/>
              </w:numPr>
              <w:jc w:val="both"/>
              <w:rPr>
                <w:sz w:val="22"/>
                <w:szCs w:val="22"/>
              </w:rPr>
            </w:pPr>
            <w:r w:rsidRPr="0087661A">
              <w:rPr>
                <w:sz w:val="22"/>
                <w:szCs w:val="22"/>
              </w:rPr>
              <w:t xml:space="preserve">Program çıktılarına ulaşılıp ulaşılmadığını izleyen sistemler (Bilgi Yönetim Sistemi) </w:t>
            </w:r>
          </w:p>
          <w:p w14:paraId="60A38730" w14:textId="15CFDDD0" w:rsidR="009201E6" w:rsidRPr="0087661A" w:rsidRDefault="009201E6" w:rsidP="009201E6">
            <w:pPr>
              <w:pStyle w:val="Default"/>
              <w:numPr>
                <w:ilvl w:val="0"/>
                <w:numId w:val="22"/>
              </w:numPr>
              <w:jc w:val="both"/>
              <w:rPr>
                <w:sz w:val="22"/>
                <w:szCs w:val="22"/>
              </w:rPr>
            </w:pPr>
            <w:r w:rsidRPr="0087661A">
              <w:rPr>
                <w:sz w:val="22"/>
                <w:szCs w:val="22"/>
              </w:rPr>
              <w:t xml:space="preserve">Programların yıllık ve program süresi temelli izlemelerden hareketle yapılan iyileştirmeler </w:t>
            </w:r>
          </w:p>
          <w:p w14:paraId="7C8628C8" w14:textId="5DDFB637" w:rsidR="009201E6" w:rsidRPr="0087661A" w:rsidRDefault="009201E6" w:rsidP="009201E6">
            <w:pPr>
              <w:pStyle w:val="Default"/>
              <w:numPr>
                <w:ilvl w:val="0"/>
                <w:numId w:val="22"/>
              </w:numPr>
              <w:jc w:val="both"/>
              <w:rPr>
                <w:sz w:val="22"/>
                <w:szCs w:val="22"/>
              </w:rPr>
            </w:pPr>
            <w:r w:rsidRPr="0087661A">
              <w:rPr>
                <w:i/>
                <w:iCs/>
                <w:sz w:val="22"/>
                <w:szCs w:val="22"/>
              </w:rPr>
              <w:t xml:space="preserve">Yapılan iyileştirmeler ve değişiklikler konusunda paydaşların bilgilendirildiği uygulamalar </w:t>
            </w:r>
          </w:p>
          <w:p w14:paraId="41D77386" w14:textId="23126FF8" w:rsidR="009201E6" w:rsidRPr="0087661A" w:rsidRDefault="009201E6" w:rsidP="009201E6">
            <w:pPr>
              <w:pStyle w:val="Default"/>
              <w:numPr>
                <w:ilvl w:val="0"/>
                <w:numId w:val="22"/>
              </w:numPr>
              <w:jc w:val="both"/>
              <w:rPr>
                <w:sz w:val="22"/>
                <w:szCs w:val="22"/>
              </w:rPr>
            </w:pPr>
            <w:r w:rsidRPr="0087661A">
              <w:rPr>
                <w:sz w:val="22"/>
                <w:szCs w:val="22"/>
              </w:rPr>
              <w:t xml:space="preserve">Programın amaçlarına ulaşıp ulaşmadığına ilişkin geri bildirimler </w:t>
            </w:r>
          </w:p>
          <w:p w14:paraId="0177A0B1" w14:textId="1AF32E91" w:rsidR="009201E6" w:rsidRPr="0087661A" w:rsidRDefault="009201E6" w:rsidP="009201E6">
            <w:pPr>
              <w:pStyle w:val="Default"/>
              <w:numPr>
                <w:ilvl w:val="0"/>
                <w:numId w:val="22"/>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67E04714" w14:textId="0BBC0BC7"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2213C72C" w14:textId="77777777" w:rsidR="009201E6" w:rsidRPr="0087661A" w:rsidRDefault="009201E6" w:rsidP="009201E6">
            <w:pPr>
              <w:jc w:val="both"/>
              <w:rPr>
                <w:b/>
                <w:bCs/>
                <w:color w:val="FF0000"/>
              </w:rPr>
            </w:pPr>
          </w:p>
        </w:tc>
      </w:tr>
      <w:tr w:rsidR="009201E6" w:rsidRPr="0087661A" w14:paraId="62EF3A4A" w14:textId="77777777" w:rsidTr="0060482D">
        <w:trPr>
          <w:trHeight w:val="150"/>
        </w:trPr>
        <w:tc>
          <w:tcPr>
            <w:tcW w:w="7365" w:type="dxa"/>
            <w:shd w:val="clear" w:color="auto" w:fill="D9E2F3" w:themeFill="accent1" w:themeFillTint="33"/>
            <w:vAlign w:val="center"/>
          </w:tcPr>
          <w:p w14:paraId="1636E617" w14:textId="77777777" w:rsidR="009201E6" w:rsidRPr="0087661A" w:rsidRDefault="009201E6" w:rsidP="009201E6">
            <w:pPr>
              <w:pStyle w:val="Default"/>
              <w:jc w:val="both"/>
              <w:rPr>
                <w:sz w:val="22"/>
                <w:szCs w:val="22"/>
              </w:rPr>
            </w:pPr>
            <w:r w:rsidRPr="0087661A">
              <w:rPr>
                <w:sz w:val="22"/>
                <w:szCs w:val="22"/>
              </w:rPr>
              <w:lastRenderedPageBreak/>
              <w:t xml:space="preserve">B.1.6. Eğitim ve öğretim süreçlerinin yönetimi </w:t>
            </w:r>
          </w:p>
          <w:p w14:paraId="5325C3DD" w14:textId="77777777" w:rsidR="009201E6" w:rsidRPr="0087661A" w:rsidRDefault="009201E6" w:rsidP="009201E6">
            <w:pPr>
              <w:pStyle w:val="Default"/>
              <w:jc w:val="both"/>
              <w:rPr>
                <w:sz w:val="22"/>
                <w:szCs w:val="22"/>
              </w:rPr>
            </w:pPr>
            <w:r w:rsidRPr="0087661A">
              <w:rPr>
                <w:sz w:val="22"/>
                <w:szCs w:val="22"/>
              </w:rPr>
              <w:t xml:space="preserve">Kurum, eğitim ve öğretim süreçlerini bütüncül olarak yönetmek üzere; </w:t>
            </w:r>
            <w:proofErr w:type="spellStart"/>
            <w:r w:rsidRPr="0087661A">
              <w:rPr>
                <w:sz w:val="22"/>
                <w:szCs w:val="22"/>
              </w:rPr>
              <w:t>organizasyonel</w:t>
            </w:r>
            <w:proofErr w:type="spellEnd"/>
            <w:r w:rsidRPr="0087661A">
              <w:rPr>
                <w:sz w:val="22"/>
                <w:szCs w:val="22"/>
              </w:rPr>
              <w:t xml:space="preserve">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6AD7E85F" w14:textId="77777777" w:rsidR="009201E6" w:rsidRPr="0087661A" w:rsidRDefault="009201E6" w:rsidP="009201E6">
            <w:pPr>
              <w:pStyle w:val="Default"/>
              <w:jc w:val="both"/>
              <w:rPr>
                <w:sz w:val="22"/>
                <w:szCs w:val="22"/>
              </w:rPr>
            </w:pPr>
            <w:r w:rsidRPr="0087661A">
              <w:rPr>
                <w:sz w:val="22"/>
                <w:szCs w:val="22"/>
              </w:rPr>
              <w:t xml:space="preserve">Eğitim ve öğretim programlarının tasarlanması, yürütülmesi, değerlendirilmesi ve güncellenmesi faaliyetlerine ilişkin kurum genelinde ilke, esaslar ile takvim belirlidir. </w:t>
            </w:r>
          </w:p>
          <w:p w14:paraId="7FC9CD4F" w14:textId="77777777" w:rsidR="009201E6" w:rsidRPr="0087661A" w:rsidRDefault="009201E6" w:rsidP="009201E6">
            <w:pPr>
              <w:pStyle w:val="Default"/>
              <w:jc w:val="both"/>
              <w:rPr>
                <w:sz w:val="22"/>
                <w:szCs w:val="22"/>
              </w:rPr>
            </w:pPr>
            <w:r w:rsidRPr="0087661A">
              <w:rPr>
                <w:sz w:val="22"/>
                <w:szCs w:val="22"/>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00ADAEB0" w14:textId="77777777" w:rsidR="009201E6" w:rsidRPr="0087661A" w:rsidRDefault="009201E6" w:rsidP="009201E6">
            <w:pPr>
              <w:pStyle w:val="Default"/>
              <w:jc w:val="both"/>
              <w:rPr>
                <w:sz w:val="22"/>
                <w:szCs w:val="22"/>
              </w:rPr>
            </w:pPr>
          </w:p>
          <w:p w14:paraId="55316095"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2530D71" w14:textId="7520682C" w:rsidR="009201E6" w:rsidRPr="0087661A" w:rsidRDefault="009201E6" w:rsidP="009201E6">
            <w:pPr>
              <w:pStyle w:val="Default"/>
              <w:numPr>
                <w:ilvl w:val="0"/>
                <w:numId w:val="23"/>
              </w:numPr>
              <w:jc w:val="both"/>
              <w:rPr>
                <w:sz w:val="22"/>
                <w:szCs w:val="22"/>
              </w:rPr>
            </w:pPr>
            <w:r w:rsidRPr="0087661A">
              <w:rPr>
                <w:sz w:val="22"/>
                <w:szCs w:val="22"/>
              </w:rPr>
              <w:lastRenderedPageBreak/>
              <w:t xml:space="preserve">Eğitim ve öğretim süreçlerinin yönetimine ilişkin </w:t>
            </w:r>
            <w:proofErr w:type="spellStart"/>
            <w:r w:rsidRPr="0087661A">
              <w:rPr>
                <w:sz w:val="22"/>
                <w:szCs w:val="22"/>
              </w:rPr>
              <w:t>organizasyonel</w:t>
            </w:r>
            <w:proofErr w:type="spellEnd"/>
            <w:r w:rsidRPr="0087661A">
              <w:rPr>
                <w:sz w:val="22"/>
                <w:szCs w:val="22"/>
              </w:rPr>
              <w:t xml:space="preserve"> yapılanma ve iş akış şemaları </w:t>
            </w:r>
          </w:p>
          <w:p w14:paraId="273795AC" w14:textId="62C90F69" w:rsidR="009201E6" w:rsidRPr="0087661A" w:rsidRDefault="009201E6" w:rsidP="009201E6">
            <w:pPr>
              <w:pStyle w:val="Default"/>
              <w:numPr>
                <w:ilvl w:val="0"/>
                <w:numId w:val="23"/>
              </w:numPr>
              <w:jc w:val="both"/>
              <w:rPr>
                <w:sz w:val="22"/>
                <w:szCs w:val="22"/>
              </w:rPr>
            </w:pPr>
            <w:r w:rsidRPr="0087661A">
              <w:rPr>
                <w:sz w:val="22"/>
                <w:szCs w:val="22"/>
              </w:rPr>
              <w:t xml:space="preserve">Eğitim ve öğretim ile ölçme ve değerlendirme süreçlerinin yönetimine ilişkin </w:t>
            </w:r>
            <w:proofErr w:type="spellStart"/>
            <w:proofErr w:type="gramStart"/>
            <w:r w:rsidRPr="0087661A">
              <w:rPr>
                <w:sz w:val="22"/>
                <w:szCs w:val="22"/>
              </w:rPr>
              <w:t>ilke,kurallar</w:t>
            </w:r>
            <w:proofErr w:type="spellEnd"/>
            <w:proofErr w:type="gramEnd"/>
            <w:r w:rsidRPr="0087661A">
              <w:rPr>
                <w:sz w:val="22"/>
                <w:szCs w:val="22"/>
              </w:rPr>
              <w:t xml:space="preserve"> ve takvim </w:t>
            </w:r>
          </w:p>
          <w:p w14:paraId="1A75B75C" w14:textId="2DCE9F69" w:rsidR="009201E6" w:rsidRPr="0087661A" w:rsidRDefault="009201E6" w:rsidP="009201E6">
            <w:pPr>
              <w:pStyle w:val="Default"/>
              <w:numPr>
                <w:ilvl w:val="0"/>
                <w:numId w:val="23"/>
              </w:numPr>
              <w:jc w:val="both"/>
              <w:rPr>
                <w:sz w:val="22"/>
                <w:szCs w:val="22"/>
              </w:rPr>
            </w:pPr>
            <w:r w:rsidRPr="0087661A">
              <w:rPr>
                <w:sz w:val="22"/>
                <w:szCs w:val="22"/>
              </w:rPr>
              <w:t xml:space="preserve">Bilgi Yönetim Sistemi </w:t>
            </w:r>
          </w:p>
          <w:p w14:paraId="31081007" w14:textId="1EB0E1E0" w:rsidR="009201E6" w:rsidRPr="0087661A" w:rsidRDefault="009201E6" w:rsidP="009201E6">
            <w:pPr>
              <w:pStyle w:val="Default"/>
              <w:numPr>
                <w:ilvl w:val="0"/>
                <w:numId w:val="23"/>
              </w:numPr>
              <w:jc w:val="both"/>
              <w:rPr>
                <w:sz w:val="22"/>
                <w:szCs w:val="22"/>
              </w:rPr>
            </w:pPr>
            <w:r w:rsidRPr="0087661A">
              <w:rPr>
                <w:i/>
                <w:iCs/>
                <w:sz w:val="22"/>
                <w:szCs w:val="22"/>
              </w:rPr>
              <w:t xml:space="preserve">Eğitim ve öğretim süreçlerinin yönetimine ilişkin izleme ve iyileştirme kanıtları </w:t>
            </w:r>
          </w:p>
          <w:p w14:paraId="00D714E9" w14:textId="39E8A6DD" w:rsidR="009201E6" w:rsidRPr="0087661A" w:rsidRDefault="009201E6" w:rsidP="009201E6">
            <w:pPr>
              <w:pStyle w:val="Default"/>
              <w:numPr>
                <w:ilvl w:val="0"/>
                <w:numId w:val="23"/>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73E73139" w14:textId="77777777"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07585631" w14:textId="77777777" w:rsidR="009201E6" w:rsidRPr="0087661A" w:rsidRDefault="009201E6" w:rsidP="009201E6">
            <w:pPr>
              <w:jc w:val="both"/>
              <w:rPr>
                <w:b/>
                <w:bCs/>
                <w:color w:val="FF0000"/>
              </w:rPr>
            </w:pPr>
          </w:p>
        </w:tc>
      </w:tr>
      <w:tr w:rsidR="009201E6" w:rsidRPr="0087661A" w14:paraId="37901A3B" w14:textId="77777777" w:rsidTr="00030D2F">
        <w:trPr>
          <w:trHeight w:val="150"/>
        </w:trPr>
        <w:tc>
          <w:tcPr>
            <w:tcW w:w="13992" w:type="dxa"/>
            <w:gridSpan w:val="2"/>
            <w:shd w:val="clear" w:color="auto" w:fill="D9E2F3" w:themeFill="accent1" w:themeFillTint="33"/>
            <w:vAlign w:val="center"/>
          </w:tcPr>
          <w:p w14:paraId="1E62F370" w14:textId="77777777" w:rsidR="009201E6" w:rsidRPr="0087661A" w:rsidRDefault="009201E6" w:rsidP="009201E6">
            <w:pPr>
              <w:pStyle w:val="Default"/>
              <w:jc w:val="both"/>
              <w:rPr>
                <w:sz w:val="22"/>
                <w:szCs w:val="22"/>
              </w:rPr>
            </w:pPr>
            <w:r w:rsidRPr="0087661A">
              <w:rPr>
                <w:b/>
                <w:bCs/>
                <w:sz w:val="22"/>
                <w:szCs w:val="22"/>
              </w:rPr>
              <w:lastRenderedPageBreak/>
              <w:t xml:space="preserve">B.2. Programların Yürütülmesi </w:t>
            </w:r>
            <w:r w:rsidRPr="0087661A">
              <w:rPr>
                <w:sz w:val="22"/>
                <w:szCs w:val="22"/>
              </w:rPr>
              <w:t>(</w:t>
            </w:r>
            <w:proofErr w:type="spellStart"/>
            <w:r w:rsidRPr="0087661A">
              <w:rPr>
                <w:sz w:val="22"/>
                <w:szCs w:val="22"/>
              </w:rPr>
              <w:t>Öğrenci</w:t>
            </w:r>
            <w:proofErr w:type="spellEnd"/>
            <w:r w:rsidRPr="0087661A">
              <w:rPr>
                <w:sz w:val="22"/>
                <w:szCs w:val="22"/>
              </w:rPr>
              <w:t xml:space="preserve"> Merkezli </w:t>
            </w:r>
            <w:proofErr w:type="spellStart"/>
            <w:r w:rsidRPr="0087661A">
              <w:rPr>
                <w:sz w:val="22"/>
                <w:szCs w:val="22"/>
              </w:rPr>
              <w:t>Öğrenme</w:t>
            </w:r>
            <w:proofErr w:type="spellEnd"/>
            <w:r w:rsidRPr="0087661A">
              <w:rPr>
                <w:sz w:val="22"/>
                <w:szCs w:val="22"/>
              </w:rPr>
              <w:t xml:space="preserve">, </w:t>
            </w:r>
            <w:proofErr w:type="spellStart"/>
            <w:r w:rsidRPr="0087661A">
              <w:rPr>
                <w:sz w:val="22"/>
                <w:szCs w:val="22"/>
              </w:rPr>
              <w:t>Öğretme</w:t>
            </w:r>
            <w:proofErr w:type="spellEnd"/>
            <w:r w:rsidRPr="0087661A">
              <w:rPr>
                <w:sz w:val="22"/>
                <w:szCs w:val="22"/>
              </w:rPr>
              <w:t xml:space="preserve"> ve Değerlendirme) </w:t>
            </w:r>
          </w:p>
          <w:p w14:paraId="09A5C556" w14:textId="5521C70F" w:rsidR="009201E6" w:rsidRPr="0087661A" w:rsidRDefault="009201E6" w:rsidP="009201E6">
            <w:pPr>
              <w:jc w:val="both"/>
              <w:rPr>
                <w:b/>
                <w:bCs/>
                <w:color w:val="FF0000"/>
              </w:rPr>
            </w:pPr>
            <w:r w:rsidRPr="0087661A">
              <w:t xml:space="preserve">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w:t>
            </w:r>
            <w:proofErr w:type="gramStart"/>
            <w:r w:rsidRPr="0087661A">
              <w:t>kriterler</w:t>
            </w:r>
            <w:proofErr w:type="gramEnd"/>
            <w:r w:rsidRPr="0087661A">
              <w:t xml:space="preserve"> belirlemeli; önceden tanımlanmış ve ilan edilmiş kuralları tutarlı şekilde uygulamalıdır. </w:t>
            </w:r>
          </w:p>
        </w:tc>
      </w:tr>
      <w:tr w:rsidR="009201E6" w:rsidRPr="0087661A" w14:paraId="7C55DD38" w14:textId="77777777" w:rsidTr="0060482D">
        <w:trPr>
          <w:trHeight w:val="150"/>
        </w:trPr>
        <w:tc>
          <w:tcPr>
            <w:tcW w:w="7365" w:type="dxa"/>
            <w:shd w:val="clear" w:color="auto" w:fill="D9E2F3" w:themeFill="accent1" w:themeFillTint="33"/>
            <w:vAlign w:val="center"/>
          </w:tcPr>
          <w:p w14:paraId="42976393" w14:textId="77777777" w:rsidR="009201E6" w:rsidRPr="0087661A" w:rsidRDefault="009201E6" w:rsidP="009201E6">
            <w:pPr>
              <w:pStyle w:val="Default"/>
              <w:jc w:val="both"/>
              <w:rPr>
                <w:sz w:val="22"/>
                <w:szCs w:val="22"/>
              </w:rPr>
            </w:pPr>
            <w:r w:rsidRPr="0087661A">
              <w:rPr>
                <w:sz w:val="22"/>
                <w:szCs w:val="22"/>
              </w:rPr>
              <w:t xml:space="preserve">B.2.1. </w:t>
            </w:r>
            <w:proofErr w:type="spellStart"/>
            <w:r w:rsidRPr="0087661A">
              <w:rPr>
                <w:sz w:val="22"/>
                <w:szCs w:val="22"/>
              </w:rPr>
              <w:t>Öğretim</w:t>
            </w:r>
            <w:proofErr w:type="spellEnd"/>
            <w:r w:rsidRPr="0087661A">
              <w:rPr>
                <w:sz w:val="22"/>
                <w:szCs w:val="22"/>
              </w:rPr>
              <w:t xml:space="preserve"> yöntem ve teknikleri </w:t>
            </w:r>
          </w:p>
          <w:p w14:paraId="44D3E0A2" w14:textId="77777777" w:rsidR="009201E6" w:rsidRPr="0087661A" w:rsidRDefault="009201E6" w:rsidP="009201E6">
            <w:pPr>
              <w:pStyle w:val="Default"/>
              <w:jc w:val="both"/>
              <w:rPr>
                <w:sz w:val="22"/>
                <w:szCs w:val="22"/>
              </w:rPr>
            </w:pPr>
            <w:proofErr w:type="spellStart"/>
            <w:r w:rsidRPr="0087661A">
              <w:rPr>
                <w:sz w:val="22"/>
                <w:szCs w:val="22"/>
              </w:rPr>
              <w:t>Öğretim</w:t>
            </w:r>
            <w:proofErr w:type="spellEnd"/>
            <w:r w:rsidRPr="0087661A">
              <w:rPr>
                <w:sz w:val="22"/>
                <w:szCs w:val="22"/>
              </w:rPr>
              <w:t xml:space="preserve">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87661A">
              <w:rPr>
                <w:sz w:val="22"/>
                <w:szCs w:val="22"/>
              </w:rPr>
              <w:t>disiplinlerarası</w:t>
            </w:r>
            <w:proofErr w:type="spellEnd"/>
            <w:r w:rsidRPr="0087661A">
              <w:rPr>
                <w:sz w:val="22"/>
                <w:szCs w:val="22"/>
              </w:rPr>
              <w:t xml:space="preserve">, bütünleyici, vaka/uygulama temelinde öğrenmeyi önceleyen yaklaşımlara yer verilir. Bilgi aktarımından çok derin öğrenmeye, öğrenci ilgi, </w:t>
            </w:r>
            <w:proofErr w:type="gramStart"/>
            <w:r w:rsidRPr="0087661A">
              <w:rPr>
                <w:sz w:val="22"/>
                <w:szCs w:val="22"/>
              </w:rPr>
              <w:t>motivasyon</w:t>
            </w:r>
            <w:proofErr w:type="gramEnd"/>
            <w:r w:rsidRPr="0087661A">
              <w:rPr>
                <w:sz w:val="22"/>
                <w:szCs w:val="22"/>
              </w:rPr>
              <w:t xml:space="preserve"> ve bağlılığına odaklanılmıştır. </w:t>
            </w:r>
          </w:p>
          <w:p w14:paraId="7865D908" w14:textId="77777777" w:rsidR="009201E6" w:rsidRPr="0087661A" w:rsidRDefault="009201E6" w:rsidP="009201E6">
            <w:pPr>
              <w:pStyle w:val="Default"/>
              <w:jc w:val="both"/>
              <w:rPr>
                <w:sz w:val="22"/>
                <w:szCs w:val="22"/>
              </w:rPr>
            </w:pPr>
            <w:proofErr w:type="spellStart"/>
            <w:r w:rsidRPr="0087661A">
              <w:rPr>
                <w:sz w:val="22"/>
                <w:szCs w:val="22"/>
              </w:rPr>
              <w:t>Örgün</w:t>
            </w:r>
            <w:proofErr w:type="spellEnd"/>
            <w:r w:rsidRPr="0087661A">
              <w:rPr>
                <w:sz w:val="22"/>
                <w:szCs w:val="22"/>
              </w:rPr>
              <w:t xml:space="preserve"> eğitim süreçleri ön lisans, lisans ve lisansüstü öğrencilerini kapsayan; teknolojinin sunduğu olanaklar ve ters yüz öğrenme, proje temelli öğrenme gibi yaklaşımlarla zenginleştirilmektedir. </w:t>
            </w:r>
            <w:proofErr w:type="spellStart"/>
            <w:r w:rsidRPr="0087661A">
              <w:rPr>
                <w:sz w:val="22"/>
                <w:szCs w:val="22"/>
              </w:rPr>
              <w:t>Öğrencilerinin</w:t>
            </w:r>
            <w:proofErr w:type="spellEnd"/>
            <w:r w:rsidRPr="0087661A">
              <w:rPr>
                <w:sz w:val="22"/>
                <w:szCs w:val="22"/>
              </w:rPr>
              <w:t xml:space="preserve"> araştırma süreçlerine katılımı müfredat, yöntem ve yaklaşımlarla desteklenmektedir. Tüm bu süreçlerin uygulanması, kontrol edilmesi ve gereken önlemlerin alınması sistematik olarak değerlendirilmektedir. </w:t>
            </w:r>
          </w:p>
          <w:p w14:paraId="2E82828E" w14:textId="77777777" w:rsidR="009201E6" w:rsidRPr="0087661A" w:rsidRDefault="009201E6" w:rsidP="009201E6">
            <w:pPr>
              <w:pStyle w:val="Default"/>
              <w:jc w:val="both"/>
              <w:rPr>
                <w:sz w:val="22"/>
                <w:szCs w:val="22"/>
              </w:rPr>
            </w:pPr>
          </w:p>
          <w:p w14:paraId="205A958F"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E284B57" w14:textId="4E7B3F2F" w:rsidR="009201E6" w:rsidRPr="0087661A" w:rsidRDefault="009201E6" w:rsidP="009201E6">
            <w:pPr>
              <w:pStyle w:val="Default"/>
              <w:numPr>
                <w:ilvl w:val="0"/>
                <w:numId w:val="24"/>
              </w:numPr>
              <w:jc w:val="both"/>
              <w:rPr>
                <w:sz w:val="22"/>
                <w:szCs w:val="22"/>
              </w:rPr>
            </w:pPr>
            <w:r w:rsidRPr="0087661A">
              <w:rPr>
                <w:sz w:val="22"/>
                <w:szCs w:val="22"/>
              </w:rPr>
              <w:t xml:space="preserve">Ders bilgi paketlerinde öğrenci merkezli öğretim yöntemlerinin varlığı </w:t>
            </w:r>
          </w:p>
          <w:p w14:paraId="7ADF31E0" w14:textId="3E3F201D" w:rsidR="009201E6" w:rsidRPr="0087661A" w:rsidRDefault="009201E6" w:rsidP="009201E6">
            <w:pPr>
              <w:pStyle w:val="Default"/>
              <w:numPr>
                <w:ilvl w:val="0"/>
                <w:numId w:val="24"/>
              </w:numPr>
              <w:jc w:val="both"/>
              <w:rPr>
                <w:sz w:val="22"/>
                <w:szCs w:val="22"/>
              </w:rPr>
            </w:pPr>
            <w:r w:rsidRPr="0087661A">
              <w:rPr>
                <w:i/>
                <w:iCs/>
                <w:sz w:val="22"/>
                <w:szCs w:val="22"/>
              </w:rPr>
              <w:t xml:space="preserve">Uzaktan eğitime özgü öğretim materyali geliştirme ve öğretim yöntemlerine ilişkin ilkeler, mekanizmalar </w:t>
            </w:r>
          </w:p>
          <w:p w14:paraId="5F896671" w14:textId="04BC92C3" w:rsidR="009201E6" w:rsidRPr="0087661A" w:rsidRDefault="009201E6" w:rsidP="009201E6">
            <w:pPr>
              <w:pStyle w:val="Default"/>
              <w:numPr>
                <w:ilvl w:val="0"/>
                <w:numId w:val="24"/>
              </w:numPr>
              <w:jc w:val="both"/>
              <w:rPr>
                <w:sz w:val="22"/>
                <w:szCs w:val="22"/>
              </w:rPr>
            </w:pPr>
            <w:r w:rsidRPr="0087661A">
              <w:rPr>
                <w:sz w:val="22"/>
                <w:szCs w:val="22"/>
              </w:rPr>
              <w:t xml:space="preserve">Aktif ve etkileşimli öğretme yöntemlerine ilişkin tanımlı süreçler ve uygulamalar </w:t>
            </w:r>
          </w:p>
          <w:p w14:paraId="352BF7DC" w14:textId="2C57DEF6" w:rsidR="009201E6" w:rsidRPr="0087661A" w:rsidRDefault="009201E6" w:rsidP="009201E6">
            <w:pPr>
              <w:pStyle w:val="Default"/>
              <w:numPr>
                <w:ilvl w:val="0"/>
                <w:numId w:val="24"/>
              </w:numPr>
              <w:jc w:val="both"/>
              <w:rPr>
                <w:sz w:val="22"/>
                <w:szCs w:val="22"/>
              </w:rPr>
            </w:pPr>
            <w:r w:rsidRPr="0087661A">
              <w:rPr>
                <w:i/>
                <w:iCs/>
                <w:sz w:val="22"/>
                <w:szCs w:val="22"/>
              </w:rPr>
              <w:lastRenderedPageBreak/>
              <w:t xml:space="preserve">Eğiticilerin eğitimi program içeriğinde öğrenci merkezli öğrenme-öğretme yaklaşımına ilişkin uygulamalar </w:t>
            </w:r>
          </w:p>
          <w:p w14:paraId="72D08198" w14:textId="04BAE570" w:rsidR="009201E6" w:rsidRPr="0087661A" w:rsidRDefault="009201E6" w:rsidP="009201E6">
            <w:pPr>
              <w:pStyle w:val="Default"/>
              <w:numPr>
                <w:ilvl w:val="0"/>
                <w:numId w:val="24"/>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2F658565" w14:textId="029F2607" w:rsidR="009201E6" w:rsidRPr="0087661A" w:rsidRDefault="009201E6" w:rsidP="009201E6">
            <w:pPr>
              <w:pStyle w:val="Default"/>
              <w:jc w:val="both"/>
              <w:rPr>
                <w:b/>
                <w:bCs/>
                <w:sz w:val="22"/>
                <w:szCs w:val="22"/>
              </w:rPr>
            </w:pPr>
          </w:p>
        </w:tc>
        <w:tc>
          <w:tcPr>
            <w:tcW w:w="6627" w:type="dxa"/>
            <w:shd w:val="clear" w:color="auto" w:fill="D9E2F3" w:themeFill="accent1" w:themeFillTint="33"/>
            <w:vAlign w:val="center"/>
          </w:tcPr>
          <w:p w14:paraId="6C83CAD6" w14:textId="77777777" w:rsidR="00DA4E2D" w:rsidRPr="0087661A" w:rsidRDefault="00DA4E2D" w:rsidP="00DA4E2D">
            <w:pPr>
              <w:jc w:val="both"/>
              <w:rPr>
                <w:b/>
                <w:bCs/>
                <w:color w:val="FF0000"/>
              </w:rPr>
            </w:pPr>
          </w:p>
          <w:p w14:paraId="100F64CD" w14:textId="05B24477" w:rsidR="009201E6" w:rsidRPr="0087661A" w:rsidRDefault="00DA4E2D" w:rsidP="00DA4E2D">
            <w:pPr>
              <w:jc w:val="both"/>
              <w:rPr>
                <w:b/>
                <w:bCs/>
              </w:rPr>
            </w:pPr>
            <w:r w:rsidRPr="0087661A">
              <w:rPr>
                <w:bCs/>
              </w:rPr>
              <w:t xml:space="preserve">Yabancı Dil Öğrenimi Yüksekokulu'nda sınıf içi ve sınıf dışı eğitim öğretime yönelik olarak, İngilizce Hazırlık sınıfında </w:t>
            </w:r>
            <w:proofErr w:type="spellStart"/>
            <w:r w:rsidRPr="0087661A">
              <w:rPr>
                <w:bCs/>
              </w:rPr>
              <w:t>Pearson</w:t>
            </w:r>
            <w:proofErr w:type="spellEnd"/>
            <w:r w:rsidRPr="0087661A">
              <w:rPr>
                <w:bCs/>
              </w:rPr>
              <w:t xml:space="preserve"> sistemi, Türkçe Hazırlık sınıfında ise Hitit kitapları temel alınarak özel bir tasarım gerçekleştirilmiştir. Bu özel tasarım, dil öğrenimi sürecini etkileşimli ve öğrenci odaklı kılmayı amaçlamaktadır. İngilizce Hazırlık sınıfında, </w:t>
            </w:r>
            <w:proofErr w:type="spellStart"/>
            <w:r w:rsidRPr="0087661A">
              <w:rPr>
                <w:bCs/>
              </w:rPr>
              <w:t>Pearson</w:t>
            </w:r>
            <w:proofErr w:type="spellEnd"/>
            <w:r w:rsidRPr="0087661A">
              <w:rPr>
                <w:bCs/>
              </w:rPr>
              <w:t xml:space="preserve"> sistemi, dilbilgisi kuralları, iletişim becerileri ve pratik uygulamaları içeren zengin içeriğiyle dil öğrenimini desteklemektedir. Sistem, dil düzeylerine göre öğrencilerin ihtiyaçlarını karşılamak üzere tasarlanmış ve dil öğrenimini etkileşimli bir deneyime dönüştürmeyi hedeflemektedir. Türkçe Hazırlık sınıfında ise Hitit kitapları, dil öğrenim sürecini dilbilgisi, kelime dağarcığı, dinleme, konuşma, okuma ve yazma becerilerini geliştirmeye odaklanarak desteklemektedir. Bu kitaplar, öğrencilerin Türkçe dilini daha etkili bir şekilde öğrenmelerini sağlamak için dengeli ve kapsamlı bir müfredat sunmaktadır. Her iki sınıf için de sınıf içi ve sınıf dışı eğitim süreçleri, dil öğrenimi deneyimini zenginleştirmek, öğrencilerin dil becerilerini pratikte kullanmalarını teşvik etmek ve dilin günlük yaşamda etkin bir şekilde kullanılabilmesini sağlamak amacıyla tasarlanmıştır. Bu özel tasarımın uygulanması ve sürekli olarak değerlendirilmesi, öğrencilere </w:t>
            </w:r>
            <w:r w:rsidRPr="0087661A">
              <w:rPr>
                <w:bCs/>
              </w:rPr>
              <w:lastRenderedPageBreak/>
              <w:t xml:space="preserve">en etkili dil öğrenimi deneyimini sunmayı amaçlamaktadır </w:t>
            </w:r>
            <w:r w:rsidRPr="001760FF">
              <w:rPr>
                <w:bCs/>
              </w:rPr>
              <w:t>(B.2.1.</w:t>
            </w:r>
            <w:r w:rsidR="001760FF" w:rsidRPr="001760FF">
              <w:rPr>
                <w:bCs/>
              </w:rPr>
              <w:t>1.</w:t>
            </w:r>
            <w:r w:rsidR="001760FF">
              <w:rPr>
                <w:bCs/>
              </w:rPr>
              <w:t>)(B.2.1.2</w:t>
            </w:r>
            <w:r w:rsidR="001760FF" w:rsidRPr="001760FF">
              <w:rPr>
                <w:bCs/>
              </w:rPr>
              <w:t>.).</w:t>
            </w:r>
          </w:p>
          <w:p w14:paraId="1F12DA57" w14:textId="5A92BF19" w:rsidR="004C6AC8" w:rsidRPr="0087661A" w:rsidRDefault="004C6AC8" w:rsidP="00DA4E2D">
            <w:pPr>
              <w:jc w:val="both"/>
              <w:rPr>
                <w:b/>
                <w:bCs/>
              </w:rPr>
            </w:pPr>
          </w:p>
          <w:p w14:paraId="4ABA1911" w14:textId="28C8DDE9" w:rsidR="004C6AC8" w:rsidRPr="0087661A" w:rsidRDefault="00A07332" w:rsidP="00DA4E2D">
            <w:pPr>
              <w:jc w:val="both"/>
              <w:rPr>
                <w:b/>
                <w:bCs/>
              </w:rPr>
            </w:pPr>
            <w:r>
              <w:rPr>
                <w:b/>
                <w:bCs/>
              </w:rPr>
              <w:t>(5</w:t>
            </w:r>
            <w:r w:rsidR="004C6AC8" w:rsidRPr="0087661A">
              <w:rPr>
                <w:b/>
                <w:bCs/>
              </w:rPr>
              <w:t>)B.2.1.</w:t>
            </w:r>
            <w:r w:rsidR="001760FF">
              <w:rPr>
                <w:b/>
                <w:bCs/>
              </w:rPr>
              <w:t>1.</w:t>
            </w:r>
            <w:r w:rsidR="004C6AC8" w:rsidRPr="0087661A">
              <w:rPr>
                <w:bCs/>
              </w:rPr>
              <w:t>İngilizce_Hazırlık_</w:t>
            </w:r>
            <w:proofErr w:type="gramStart"/>
            <w:r w:rsidR="004C6AC8" w:rsidRPr="0087661A">
              <w:rPr>
                <w:bCs/>
              </w:rPr>
              <w:t>Materyalleri.pdf</w:t>
            </w:r>
            <w:proofErr w:type="gramEnd"/>
          </w:p>
          <w:p w14:paraId="669A156E" w14:textId="3A20F93F" w:rsidR="004C6AC8" w:rsidRPr="0087661A" w:rsidRDefault="00A07332" w:rsidP="00DA4E2D">
            <w:pPr>
              <w:jc w:val="both"/>
              <w:rPr>
                <w:b/>
                <w:bCs/>
              </w:rPr>
            </w:pPr>
            <w:r>
              <w:rPr>
                <w:b/>
                <w:bCs/>
              </w:rPr>
              <w:t>(5</w:t>
            </w:r>
            <w:r w:rsidR="004C6AC8" w:rsidRPr="0087661A">
              <w:rPr>
                <w:b/>
                <w:bCs/>
              </w:rPr>
              <w:t>)B.2.1.</w:t>
            </w:r>
            <w:r w:rsidR="001760FF">
              <w:rPr>
                <w:b/>
                <w:bCs/>
              </w:rPr>
              <w:t>2.</w:t>
            </w:r>
            <w:r w:rsidR="004C6AC8" w:rsidRPr="0087661A">
              <w:rPr>
                <w:bCs/>
              </w:rPr>
              <w:t>Türkçe_Hazırlık_</w:t>
            </w:r>
            <w:proofErr w:type="gramStart"/>
            <w:r w:rsidR="004C6AC8" w:rsidRPr="0087661A">
              <w:rPr>
                <w:bCs/>
              </w:rPr>
              <w:t>Materyalleri.pdf</w:t>
            </w:r>
            <w:proofErr w:type="gramEnd"/>
          </w:p>
          <w:p w14:paraId="65B15EEE" w14:textId="77777777" w:rsidR="00DA4E2D" w:rsidRPr="0087661A" w:rsidRDefault="00DA4E2D" w:rsidP="00DA4E2D">
            <w:pPr>
              <w:jc w:val="both"/>
              <w:rPr>
                <w:b/>
                <w:bCs/>
              </w:rPr>
            </w:pPr>
          </w:p>
          <w:p w14:paraId="64BB310E" w14:textId="3F7E272A" w:rsidR="00DA4E2D" w:rsidRPr="0087661A" w:rsidRDefault="00DA4E2D" w:rsidP="00DA4E2D">
            <w:pPr>
              <w:jc w:val="both"/>
              <w:rPr>
                <w:bCs/>
                <w:color w:val="FF0000"/>
              </w:rPr>
            </w:pPr>
          </w:p>
        </w:tc>
      </w:tr>
      <w:tr w:rsidR="009201E6" w:rsidRPr="0087661A" w14:paraId="594B78E8" w14:textId="77777777" w:rsidTr="0060482D">
        <w:trPr>
          <w:trHeight w:val="150"/>
        </w:trPr>
        <w:tc>
          <w:tcPr>
            <w:tcW w:w="7365" w:type="dxa"/>
            <w:shd w:val="clear" w:color="auto" w:fill="D9E2F3" w:themeFill="accent1" w:themeFillTint="33"/>
            <w:vAlign w:val="center"/>
          </w:tcPr>
          <w:p w14:paraId="069BC464" w14:textId="77777777" w:rsidR="009201E6" w:rsidRPr="0087661A" w:rsidRDefault="009201E6" w:rsidP="009201E6">
            <w:pPr>
              <w:pStyle w:val="Default"/>
              <w:jc w:val="both"/>
              <w:rPr>
                <w:sz w:val="22"/>
                <w:szCs w:val="22"/>
              </w:rPr>
            </w:pPr>
            <w:r w:rsidRPr="0087661A">
              <w:rPr>
                <w:sz w:val="22"/>
                <w:szCs w:val="22"/>
              </w:rPr>
              <w:lastRenderedPageBreak/>
              <w:t xml:space="preserve">B.2.2. </w:t>
            </w:r>
            <w:proofErr w:type="spellStart"/>
            <w:r w:rsidRPr="0087661A">
              <w:rPr>
                <w:sz w:val="22"/>
                <w:szCs w:val="22"/>
              </w:rPr>
              <w:t>Ölçme</w:t>
            </w:r>
            <w:proofErr w:type="spellEnd"/>
            <w:r w:rsidRPr="0087661A">
              <w:rPr>
                <w:sz w:val="22"/>
                <w:szCs w:val="22"/>
              </w:rPr>
              <w:t xml:space="preserve"> ve değerlendirme </w:t>
            </w:r>
          </w:p>
          <w:p w14:paraId="20C9D502" w14:textId="77777777" w:rsidR="009201E6" w:rsidRPr="0087661A" w:rsidRDefault="009201E6" w:rsidP="009201E6">
            <w:pPr>
              <w:pStyle w:val="Default"/>
              <w:jc w:val="both"/>
              <w:rPr>
                <w:sz w:val="22"/>
                <w:szCs w:val="22"/>
              </w:rPr>
            </w:pPr>
            <w:proofErr w:type="spellStart"/>
            <w:r w:rsidRPr="0087661A">
              <w:rPr>
                <w:sz w:val="22"/>
                <w:szCs w:val="22"/>
              </w:rPr>
              <w:t>Öğrenci</w:t>
            </w:r>
            <w:proofErr w:type="spellEnd"/>
            <w:r w:rsidRPr="0087661A">
              <w:rPr>
                <w:sz w:val="22"/>
                <w:szCs w:val="22"/>
              </w:rPr>
              <w:t xml:space="preserve"> merkezli ölçme ve değerlendirme, yetkinlik ve performans temelinde yürütülmekte ve öğrencilerin kendini ifade etme olanakları mümkün olduğunca çeşitlendirilmektedir. </w:t>
            </w:r>
          </w:p>
          <w:p w14:paraId="79FD710C" w14:textId="77777777" w:rsidR="009201E6" w:rsidRPr="0087661A" w:rsidRDefault="009201E6" w:rsidP="009201E6">
            <w:pPr>
              <w:pStyle w:val="Default"/>
              <w:jc w:val="both"/>
              <w:rPr>
                <w:sz w:val="22"/>
                <w:szCs w:val="22"/>
              </w:rPr>
            </w:pPr>
            <w:proofErr w:type="spellStart"/>
            <w:r w:rsidRPr="0087661A">
              <w:rPr>
                <w:sz w:val="22"/>
                <w:szCs w:val="22"/>
              </w:rPr>
              <w:t>Ölçme</w:t>
            </w:r>
            <w:proofErr w:type="spellEnd"/>
            <w:r w:rsidRPr="0087661A">
              <w:rPr>
                <w:sz w:val="22"/>
                <w:szCs w:val="22"/>
              </w:rPr>
              <w:t xml:space="preserve"> ve değerlendirmenin sürekliliği çoklu sınav olanakları ve bazıları süreç odaklı (</w:t>
            </w:r>
            <w:proofErr w:type="spellStart"/>
            <w:r w:rsidRPr="0087661A">
              <w:rPr>
                <w:sz w:val="22"/>
                <w:szCs w:val="22"/>
              </w:rPr>
              <w:t>formatif</w:t>
            </w:r>
            <w:proofErr w:type="spellEnd"/>
            <w:r w:rsidRPr="0087661A">
              <w:rPr>
                <w:sz w:val="22"/>
                <w:szCs w:val="22"/>
              </w:rPr>
              <w:t xml:space="preserve">) ödev, proje, </w:t>
            </w:r>
            <w:proofErr w:type="spellStart"/>
            <w:r w:rsidRPr="0087661A">
              <w:rPr>
                <w:sz w:val="22"/>
                <w:szCs w:val="22"/>
              </w:rPr>
              <w:t>portfolyo</w:t>
            </w:r>
            <w:proofErr w:type="spellEnd"/>
            <w:r w:rsidRPr="0087661A">
              <w:rPr>
                <w:sz w:val="22"/>
                <w:szCs w:val="22"/>
              </w:rP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w:t>
            </w:r>
          </w:p>
          <w:p w14:paraId="1F272334" w14:textId="77777777" w:rsidR="009201E6" w:rsidRPr="0087661A" w:rsidRDefault="009201E6" w:rsidP="009201E6">
            <w:pPr>
              <w:pStyle w:val="Default"/>
              <w:jc w:val="both"/>
              <w:rPr>
                <w:sz w:val="22"/>
                <w:szCs w:val="22"/>
              </w:rPr>
            </w:pPr>
            <w:proofErr w:type="spellStart"/>
            <w:r w:rsidRPr="0087661A">
              <w:rPr>
                <w:sz w:val="22"/>
                <w:szCs w:val="22"/>
              </w:rPr>
              <w:t>Ölçme</w:t>
            </w:r>
            <w:proofErr w:type="spellEnd"/>
            <w:r w:rsidRPr="0087661A">
              <w:rPr>
                <w:sz w:val="22"/>
                <w:szCs w:val="22"/>
              </w:rPr>
              <w:t xml:space="preserve"> ve değerlendirme uygulamalarının zaman ve kişiler 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irdelenmektedir. </w:t>
            </w:r>
          </w:p>
          <w:p w14:paraId="7C86D59F" w14:textId="77777777" w:rsidR="009201E6" w:rsidRPr="0087661A" w:rsidRDefault="009201E6" w:rsidP="009201E6">
            <w:pPr>
              <w:pStyle w:val="Default"/>
              <w:jc w:val="both"/>
              <w:rPr>
                <w:sz w:val="22"/>
                <w:szCs w:val="22"/>
              </w:rPr>
            </w:pPr>
          </w:p>
          <w:p w14:paraId="1B93D86E"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11E2BB4C" w14:textId="7AC780B7" w:rsidR="009201E6" w:rsidRPr="0087661A" w:rsidRDefault="009201E6" w:rsidP="009201E6">
            <w:pPr>
              <w:pStyle w:val="Default"/>
              <w:numPr>
                <w:ilvl w:val="0"/>
                <w:numId w:val="25"/>
              </w:numPr>
              <w:jc w:val="both"/>
              <w:rPr>
                <w:sz w:val="22"/>
                <w:szCs w:val="22"/>
              </w:rPr>
            </w:pPr>
            <w:r w:rsidRPr="0087661A">
              <w:rPr>
                <w:i/>
                <w:iCs/>
                <w:sz w:val="22"/>
                <w:szCs w:val="22"/>
              </w:rPr>
              <w:t xml:space="preserve">Programlardaki ölçme ve değerlendirme çeşitliliğine ilişkin uygulama örnekleri </w:t>
            </w:r>
          </w:p>
          <w:p w14:paraId="42380317" w14:textId="3208F31D" w:rsidR="009201E6" w:rsidRPr="0087661A" w:rsidRDefault="009201E6" w:rsidP="009201E6">
            <w:pPr>
              <w:pStyle w:val="Default"/>
              <w:numPr>
                <w:ilvl w:val="0"/>
                <w:numId w:val="25"/>
              </w:numPr>
              <w:jc w:val="both"/>
              <w:rPr>
                <w:sz w:val="22"/>
                <w:szCs w:val="22"/>
              </w:rPr>
            </w:pPr>
            <w:r w:rsidRPr="0087661A">
              <w:rPr>
                <w:i/>
                <w:iCs/>
                <w:sz w:val="22"/>
                <w:szCs w:val="22"/>
              </w:rPr>
              <w:t xml:space="preserve">Örgün/uzaktan/karma derslerde kullanılan sınav örnekleri (programda yer verilen farklı ölçme araçlarına ilişkin) </w:t>
            </w:r>
          </w:p>
          <w:p w14:paraId="79DB50D5" w14:textId="7102183E" w:rsidR="009201E6" w:rsidRPr="0087661A" w:rsidRDefault="009201E6" w:rsidP="009201E6">
            <w:pPr>
              <w:pStyle w:val="Default"/>
              <w:numPr>
                <w:ilvl w:val="0"/>
                <w:numId w:val="25"/>
              </w:numPr>
              <w:jc w:val="both"/>
              <w:rPr>
                <w:sz w:val="22"/>
                <w:szCs w:val="22"/>
              </w:rPr>
            </w:pPr>
            <w:r w:rsidRPr="0087661A">
              <w:rPr>
                <w:i/>
                <w:iCs/>
                <w:sz w:val="22"/>
                <w:szCs w:val="22"/>
              </w:rPr>
              <w:t xml:space="preserve">Ölçme ve değerlendirme uygulamalarının ders kazanımları ve program yeterlilikleriyle ilişkilendirildiğini, öğrenci iş yükünü temel aldığını* gösteren ders bilgi paketi örnekleri </w:t>
            </w:r>
          </w:p>
          <w:p w14:paraId="6DB90685" w14:textId="2F90BAC5" w:rsidR="009201E6" w:rsidRPr="0087661A" w:rsidRDefault="009201E6" w:rsidP="009201E6">
            <w:pPr>
              <w:pStyle w:val="Default"/>
              <w:numPr>
                <w:ilvl w:val="0"/>
                <w:numId w:val="25"/>
              </w:numPr>
              <w:jc w:val="both"/>
              <w:rPr>
                <w:sz w:val="22"/>
                <w:szCs w:val="22"/>
              </w:rPr>
            </w:pPr>
            <w:r w:rsidRPr="0087661A">
              <w:rPr>
                <w:sz w:val="22"/>
                <w:szCs w:val="22"/>
              </w:rPr>
              <w:t xml:space="preserve">Dezavantajlı gruplar ve çevrimiçi sınavlar gibi özel ölçme türlerine ilişkin mekanizmalar </w:t>
            </w:r>
          </w:p>
          <w:p w14:paraId="6E3C01FE" w14:textId="0288A9F4" w:rsidR="009201E6" w:rsidRPr="0087661A" w:rsidRDefault="009201E6" w:rsidP="009201E6">
            <w:pPr>
              <w:pStyle w:val="Default"/>
              <w:numPr>
                <w:ilvl w:val="0"/>
                <w:numId w:val="25"/>
              </w:numPr>
              <w:jc w:val="both"/>
              <w:rPr>
                <w:sz w:val="22"/>
                <w:szCs w:val="22"/>
              </w:rPr>
            </w:pPr>
            <w:r w:rsidRPr="0087661A">
              <w:rPr>
                <w:sz w:val="22"/>
                <w:szCs w:val="22"/>
              </w:rPr>
              <w:t xml:space="preserve">Sınav güvenliği mekanizmaları </w:t>
            </w:r>
          </w:p>
          <w:p w14:paraId="0F2559D9" w14:textId="167B52D7" w:rsidR="009201E6" w:rsidRPr="0087661A" w:rsidRDefault="009201E6" w:rsidP="009201E6">
            <w:pPr>
              <w:pStyle w:val="Default"/>
              <w:numPr>
                <w:ilvl w:val="0"/>
                <w:numId w:val="25"/>
              </w:numPr>
              <w:jc w:val="both"/>
              <w:rPr>
                <w:sz w:val="22"/>
                <w:szCs w:val="22"/>
              </w:rPr>
            </w:pPr>
            <w:r w:rsidRPr="0087661A">
              <w:rPr>
                <w:sz w:val="22"/>
                <w:szCs w:val="22"/>
              </w:rPr>
              <w:t xml:space="preserve">İzleme ve paydaş katılımına dayalı iyileştirme kanıtları </w:t>
            </w:r>
          </w:p>
          <w:p w14:paraId="26F494F4" w14:textId="56EBE76D" w:rsidR="009201E6" w:rsidRPr="0087661A" w:rsidRDefault="009201E6" w:rsidP="009201E6">
            <w:pPr>
              <w:pStyle w:val="Default"/>
              <w:numPr>
                <w:ilvl w:val="0"/>
                <w:numId w:val="25"/>
              </w:numPr>
              <w:jc w:val="both"/>
              <w:rPr>
                <w:sz w:val="22"/>
                <w:szCs w:val="22"/>
              </w:rPr>
            </w:pPr>
            <w:r w:rsidRPr="0087661A">
              <w:rPr>
                <w:i/>
                <w:iCs/>
                <w:sz w:val="22"/>
                <w:szCs w:val="22"/>
              </w:rPr>
              <w:lastRenderedPageBreak/>
              <w:t xml:space="preserve">Standart uygulamalar ve mevzuatın yanı sıra; kurumun ihtiyaçları doğrultusunda geliştirdiği özgün yaklaşım ve uygulamalarına ilişkin kanıtlar </w:t>
            </w:r>
          </w:p>
          <w:p w14:paraId="1003142F" w14:textId="77777777" w:rsidR="009201E6" w:rsidRPr="0087661A" w:rsidRDefault="009201E6" w:rsidP="009201E6">
            <w:pPr>
              <w:pStyle w:val="Default"/>
              <w:jc w:val="both"/>
              <w:rPr>
                <w:sz w:val="22"/>
                <w:szCs w:val="22"/>
              </w:rPr>
            </w:pPr>
          </w:p>
          <w:p w14:paraId="3AB89BDD" w14:textId="23DEAAD4" w:rsidR="009201E6" w:rsidRPr="0087661A" w:rsidRDefault="009201E6" w:rsidP="009201E6">
            <w:pPr>
              <w:pStyle w:val="Default"/>
              <w:jc w:val="both"/>
              <w:rPr>
                <w:sz w:val="22"/>
                <w:szCs w:val="22"/>
              </w:rPr>
            </w:pPr>
            <w:r w:rsidRPr="0087661A">
              <w:rPr>
                <w:sz w:val="22"/>
                <w:szCs w:val="22"/>
              </w:rPr>
              <w:t xml:space="preserve">* 2015 AKTS Kullanıcı Kılavuzu’ndaki anahtar prensipleri taşımalıdır. </w:t>
            </w:r>
          </w:p>
        </w:tc>
        <w:tc>
          <w:tcPr>
            <w:tcW w:w="6627" w:type="dxa"/>
            <w:shd w:val="clear" w:color="auto" w:fill="D9E2F3" w:themeFill="accent1" w:themeFillTint="33"/>
            <w:vAlign w:val="center"/>
          </w:tcPr>
          <w:p w14:paraId="0274A1AC" w14:textId="54EF51A3" w:rsidR="002523C3" w:rsidRDefault="00206A6D" w:rsidP="009201E6">
            <w:pPr>
              <w:jc w:val="both"/>
              <w:rPr>
                <w:b/>
                <w:bCs/>
              </w:rPr>
            </w:pPr>
            <w:r w:rsidRPr="0087661A">
              <w:rPr>
                <w:bCs/>
              </w:rPr>
              <w:lastRenderedPageBreak/>
              <w:t xml:space="preserve">Yabancı Diller Yüksekokulunda öğrenci merkezli ölçme ve değerlendirme süreçleri, yetkinlik ve performans odaklı bir yaklaşım benimseyerek öğrencilerin dil becerilerini değerlendirmeyi hedefler. Öğrencilerin kendilerini ifade etme olanakları, çeşitli ölçme araçları ve yöntemleri ile çeşitlendirilmiştir. Bu bağlamda, medikal İngilizceye yönelik </w:t>
            </w:r>
            <w:proofErr w:type="gramStart"/>
            <w:r w:rsidRPr="0087661A">
              <w:rPr>
                <w:bCs/>
              </w:rPr>
              <w:t>portföy</w:t>
            </w:r>
            <w:proofErr w:type="gramEnd"/>
            <w:r w:rsidRPr="0087661A">
              <w:rPr>
                <w:bCs/>
              </w:rPr>
              <w:t xml:space="preserve"> değerlendirmeleri ve </w:t>
            </w:r>
            <w:proofErr w:type="spellStart"/>
            <w:r w:rsidRPr="0087661A">
              <w:rPr>
                <w:bCs/>
              </w:rPr>
              <w:t>Pearson</w:t>
            </w:r>
            <w:proofErr w:type="spellEnd"/>
            <w:r w:rsidRPr="0087661A">
              <w:rPr>
                <w:bCs/>
              </w:rPr>
              <w:t xml:space="preserve"> sistem</w:t>
            </w:r>
            <w:r w:rsidR="002523C3" w:rsidRPr="0087661A">
              <w:rPr>
                <w:bCs/>
              </w:rPr>
              <w:t>i kullanılarak ödevlendirme ve</w:t>
            </w:r>
            <w:r w:rsidRPr="0087661A">
              <w:rPr>
                <w:bCs/>
              </w:rPr>
              <w:t xml:space="preserve"> özel yöntemlerle desteklenmi</w:t>
            </w:r>
            <w:r w:rsidR="002523C3" w:rsidRPr="0087661A">
              <w:rPr>
                <w:bCs/>
              </w:rPr>
              <w:t>ş kısa sınavlar uygulanmaktadır</w:t>
            </w:r>
            <w:r w:rsidR="002523C3" w:rsidRPr="0087661A">
              <w:rPr>
                <w:b/>
                <w:bCs/>
              </w:rPr>
              <w:t xml:space="preserve"> </w:t>
            </w:r>
            <w:r w:rsidR="002523C3" w:rsidRPr="001760FF">
              <w:rPr>
                <w:bCs/>
              </w:rPr>
              <w:t>(B.2.2</w:t>
            </w:r>
            <w:r w:rsidR="001760FF" w:rsidRPr="001760FF">
              <w:rPr>
                <w:bCs/>
              </w:rPr>
              <w:t>.1</w:t>
            </w:r>
            <w:r w:rsidR="001760FF">
              <w:rPr>
                <w:bCs/>
              </w:rPr>
              <w:t>)(B.2.2.2</w:t>
            </w:r>
            <w:r w:rsidR="001760FF" w:rsidRPr="001760FF">
              <w:rPr>
                <w:bCs/>
              </w:rPr>
              <w:t>)</w:t>
            </w:r>
            <w:r w:rsidR="001760FF">
              <w:rPr>
                <w:bCs/>
              </w:rPr>
              <w:t>(B.2.2.3</w:t>
            </w:r>
            <w:r w:rsidR="001760FF" w:rsidRPr="001760FF">
              <w:rPr>
                <w:bCs/>
              </w:rPr>
              <w:t>.</w:t>
            </w:r>
            <w:r w:rsidR="001760FF">
              <w:rPr>
                <w:bCs/>
              </w:rPr>
              <w:t>).</w:t>
            </w:r>
          </w:p>
          <w:p w14:paraId="2C459085" w14:textId="77777777" w:rsidR="001760FF" w:rsidRPr="0087661A" w:rsidRDefault="001760FF" w:rsidP="009201E6">
            <w:pPr>
              <w:jc w:val="both"/>
              <w:rPr>
                <w:b/>
                <w:bCs/>
              </w:rPr>
            </w:pPr>
          </w:p>
          <w:p w14:paraId="7E27217D" w14:textId="2BFA7D33" w:rsidR="002523C3" w:rsidRPr="0087661A" w:rsidRDefault="001760FF" w:rsidP="009201E6">
            <w:pPr>
              <w:jc w:val="both"/>
              <w:rPr>
                <w:b/>
                <w:bCs/>
              </w:rPr>
            </w:pPr>
            <w:r>
              <w:rPr>
                <w:b/>
                <w:bCs/>
              </w:rPr>
              <w:t>(5</w:t>
            </w:r>
            <w:r w:rsidR="002523C3" w:rsidRPr="0087661A">
              <w:rPr>
                <w:b/>
                <w:bCs/>
              </w:rPr>
              <w:t>)B.2.2.</w:t>
            </w:r>
            <w:r>
              <w:rPr>
                <w:b/>
                <w:bCs/>
              </w:rPr>
              <w:t>1.</w:t>
            </w:r>
            <w:r w:rsidR="002523C3" w:rsidRPr="0087661A">
              <w:rPr>
                <w:bCs/>
              </w:rPr>
              <w:t>Pearson_Sistemi_</w:t>
            </w:r>
            <w:proofErr w:type="gramStart"/>
            <w:r w:rsidR="002523C3" w:rsidRPr="0087661A">
              <w:rPr>
                <w:bCs/>
              </w:rPr>
              <w:t>Ödevler.pdf</w:t>
            </w:r>
            <w:proofErr w:type="gramEnd"/>
          </w:p>
          <w:p w14:paraId="6E347961" w14:textId="20FF6536" w:rsidR="002523C3" w:rsidRPr="0087661A" w:rsidRDefault="001760FF" w:rsidP="009201E6">
            <w:pPr>
              <w:jc w:val="both"/>
              <w:rPr>
                <w:b/>
                <w:bCs/>
              </w:rPr>
            </w:pPr>
            <w:r>
              <w:rPr>
                <w:b/>
                <w:bCs/>
              </w:rPr>
              <w:t>(5</w:t>
            </w:r>
            <w:r w:rsidR="002523C3" w:rsidRPr="0087661A">
              <w:rPr>
                <w:b/>
                <w:bCs/>
              </w:rPr>
              <w:t>)B.2.2.</w:t>
            </w:r>
            <w:r>
              <w:rPr>
                <w:b/>
                <w:bCs/>
              </w:rPr>
              <w:t>2.</w:t>
            </w:r>
            <w:r w:rsidR="002523C3" w:rsidRPr="0087661A">
              <w:rPr>
                <w:bCs/>
              </w:rPr>
              <w:t>Pearson_Sistemi_Kısa_</w:t>
            </w:r>
            <w:proofErr w:type="gramStart"/>
            <w:r w:rsidR="002523C3" w:rsidRPr="0087661A">
              <w:rPr>
                <w:bCs/>
              </w:rPr>
              <w:t>Sınavlar.pdf</w:t>
            </w:r>
            <w:proofErr w:type="gramEnd"/>
          </w:p>
          <w:p w14:paraId="5740500A" w14:textId="154E70CE" w:rsidR="002523C3" w:rsidRPr="0087661A" w:rsidRDefault="001760FF" w:rsidP="009201E6">
            <w:pPr>
              <w:jc w:val="both"/>
              <w:rPr>
                <w:b/>
                <w:bCs/>
                <w:color w:val="FF0000"/>
              </w:rPr>
            </w:pPr>
            <w:r>
              <w:rPr>
                <w:b/>
                <w:bCs/>
              </w:rPr>
              <w:t>(5</w:t>
            </w:r>
            <w:r w:rsidR="002523C3" w:rsidRPr="0087661A">
              <w:rPr>
                <w:b/>
                <w:bCs/>
              </w:rPr>
              <w:t>)B.2.2.</w:t>
            </w:r>
            <w:r>
              <w:rPr>
                <w:b/>
                <w:bCs/>
              </w:rPr>
              <w:t>3.</w:t>
            </w:r>
            <w:r w:rsidR="002523C3" w:rsidRPr="0087661A">
              <w:rPr>
                <w:bCs/>
              </w:rPr>
              <w:t>İngilize_Hazırlık_Medikal_İngilizce_</w:t>
            </w:r>
            <w:proofErr w:type="gramStart"/>
            <w:r w:rsidR="002523C3" w:rsidRPr="0087661A">
              <w:rPr>
                <w:bCs/>
              </w:rPr>
              <w:t>Portfolyo.pdf</w:t>
            </w:r>
            <w:proofErr w:type="gramEnd"/>
          </w:p>
        </w:tc>
      </w:tr>
      <w:tr w:rsidR="009201E6" w:rsidRPr="0087661A" w14:paraId="2FCE1D8E" w14:textId="77777777" w:rsidTr="0060482D">
        <w:trPr>
          <w:trHeight w:val="150"/>
        </w:trPr>
        <w:tc>
          <w:tcPr>
            <w:tcW w:w="7365" w:type="dxa"/>
            <w:shd w:val="clear" w:color="auto" w:fill="D9E2F3" w:themeFill="accent1" w:themeFillTint="33"/>
            <w:vAlign w:val="center"/>
          </w:tcPr>
          <w:p w14:paraId="141D8ADF" w14:textId="77777777" w:rsidR="009201E6" w:rsidRPr="0087661A" w:rsidRDefault="009201E6" w:rsidP="009201E6">
            <w:pPr>
              <w:pStyle w:val="Default"/>
              <w:jc w:val="both"/>
              <w:rPr>
                <w:sz w:val="22"/>
                <w:szCs w:val="22"/>
              </w:rPr>
            </w:pPr>
            <w:r w:rsidRPr="0087661A">
              <w:rPr>
                <w:sz w:val="22"/>
                <w:szCs w:val="22"/>
              </w:rPr>
              <w:lastRenderedPageBreak/>
              <w:t xml:space="preserve">B.2.3. </w:t>
            </w:r>
            <w:proofErr w:type="spellStart"/>
            <w:r w:rsidRPr="0087661A">
              <w:rPr>
                <w:sz w:val="22"/>
                <w:szCs w:val="22"/>
              </w:rPr>
              <w:t>Öğrenci</w:t>
            </w:r>
            <w:proofErr w:type="spellEnd"/>
            <w:r w:rsidRPr="0087661A">
              <w:rPr>
                <w:sz w:val="22"/>
                <w:szCs w:val="22"/>
              </w:rPr>
              <w:t xml:space="preserve"> kabulü, önceki öğrenmenin tanınması ve kredilendirilmesi* </w:t>
            </w:r>
          </w:p>
          <w:p w14:paraId="4C6556AA" w14:textId="77777777" w:rsidR="009201E6" w:rsidRPr="0087661A" w:rsidRDefault="009201E6" w:rsidP="009201E6">
            <w:pPr>
              <w:pStyle w:val="Default"/>
              <w:jc w:val="both"/>
              <w:rPr>
                <w:sz w:val="22"/>
                <w:szCs w:val="22"/>
              </w:rPr>
            </w:pPr>
            <w:proofErr w:type="spellStart"/>
            <w:r w:rsidRPr="0087661A">
              <w:rPr>
                <w:sz w:val="22"/>
                <w:szCs w:val="22"/>
              </w:rPr>
              <w:t>Öğrenci</w:t>
            </w:r>
            <w:proofErr w:type="spellEnd"/>
            <w:r w:rsidRPr="0087661A">
              <w:rPr>
                <w:sz w:val="22"/>
                <w:szCs w:val="22"/>
              </w:rPr>
              <w:t xml:space="preserve"> kabulüne (merkezi yerleştirmeyle gelen öğrenci grupları dışında kalan öğrenciler </w:t>
            </w:r>
            <w:proofErr w:type="gramStart"/>
            <w:r w:rsidRPr="0087661A">
              <w:rPr>
                <w:sz w:val="22"/>
                <w:szCs w:val="22"/>
              </w:rPr>
              <w:t>dahil</w:t>
            </w:r>
            <w:proofErr w:type="gramEnd"/>
            <w:r w:rsidRPr="0087661A">
              <w:rPr>
                <w:sz w:val="22"/>
                <w:szCs w:val="22"/>
              </w:rPr>
              <w:t xml:space="preserve">) ilişkin ilke ve kuralları tanımlanmış ve ilan edilmiştir. Bu ilke ve kurallar birbiri ile tutarlı olup, uygulamalar şeffaftır. Diploma, sertifika gibi belge talepleri titizlikle takip edilmektedir. </w:t>
            </w:r>
          </w:p>
          <w:p w14:paraId="3FC4F418" w14:textId="77777777" w:rsidR="009201E6" w:rsidRPr="0087661A" w:rsidRDefault="009201E6" w:rsidP="009201E6">
            <w:pPr>
              <w:pStyle w:val="Default"/>
              <w:jc w:val="both"/>
              <w:rPr>
                <w:sz w:val="22"/>
                <w:szCs w:val="22"/>
              </w:rPr>
            </w:pPr>
            <w:proofErr w:type="spellStart"/>
            <w:r w:rsidRPr="0087661A">
              <w:rPr>
                <w:sz w:val="22"/>
                <w:szCs w:val="22"/>
              </w:rPr>
              <w:t>Önceki</w:t>
            </w:r>
            <w:proofErr w:type="spellEnd"/>
            <w:r w:rsidRPr="0087661A">
              <w:rPr>
                <w:sz w:val="22"/>
                <w:szCs w:val="22"/>
              </w:rPr>
              <w:t xml:space="preserve"> öğrenmenin (örgün, yaygın, uzaktan/karma eğitim ve serbest öğrenme yoluyla edinilen bilgi ve becerilerin) tanınması ve kredilendirilmesi yapılmaktadır. </w:t>
            </w:r>
            <w:proofErr w:type="spellStart"/>
            <w:r w:rsidRPr="0087661A">
              <w:rPr>
                <w:sz w:val="22"/>
                <w:szCs w:val="22"/>
              </w:rPr>
              <w:t>Uluslararasılaşma</w:t>
            </w:r>
            <w:proofErr w:type="spellEnd"/>
            <w:r w:rsidRPr="0087661A">
              <w:rPr>
                <w:sz w:val="22"/>
                <w:szCs w:val="22"/>
              </w:rPr>
              <w:t xml:space="preserve"> politikasına paralel hareketlilik destekleri, öğrenciyi teşvik, kolaylaştırıcı önlemler bulunmaktadır ve hareketlilikte kredi kaybı olmaması yönünde uygulamalar vardır. </w:t>
            </w:r>
          </w:p>
          <w:p w14:paraId="503D46E1" w14:textId="77777777" w:rsidR="009201E6" w:rsidRPr="0087661A" w:rsidRDefault="009201E6" w:rsidP="009201E6">
            <w:pPr>
              <w:pStyle w:val="Default"/>
              <w:jc w:val="both"/>
              <w:rPr>
                <w:sz w:val="22"/>
                <w:szCs w:val="22"/>
              </w:rPr>
            </w:pPr>
          </w:p>
          <w:p w14:paraId="12FF53CA"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83E2A0C" w14:textId="7C91AAB1" w:rsidR="009201E6" w:rsidRPr="0087661A" w:rsidRDefault="009201E6" w:rsidP="009201E6">
            <w:pPr>
              <w:pStyle w:val="Default"/>
              <w:numPr>
                <w:ilvl w:val="0"/>
                <w:numId w:val="26"/>
              </w:numPr>
              <w:jc w:val="both"/>
              <w:rPr>
                <w:sz w:val="22"/>
                <w:szCs w:val="22"/>
              </w:rPr>
            </w:pPr>
            <w:r w:rsidRPr="0087661A">
              <w:rPr>
                <w:sz w:val="22"/>
                <w:szCs w:val="22"/>
              </w:rPr>
              <w:t xml:space="preserve">Öğrenci kabulü, önceki öğrenmenin tanınması ve kredilendirilmesine ilişkin ilke ve kurallar </w:t>
            </w:r>
          </w:p>
          <w:p w14:paraId="33DFFB02" w14:textId="2C295C42" w:rsidR="009201E6" w:rsidRPr="0087661A" w:rsidRDefault="009201E6" w:rsidP="009201E6">
            <w:pPr>
              <w:pStyle w:val="Default"/>
              <w:numPr>
                <w:ilvl w:val="0"/>
                <w:numId w:val="26"/>
              </w:numPr>
              <w:jc w:val="both"/>
              <w:rPr>
                <w:sz w:val="22"/>
                <w:szCs w:val="22"/>
              </w:rPr>
            </w:pPr>
            <w:r w:rsidRPr="0087661A">
              <w:rPr>
                <w:sz w:val="22"/>
                <w:szCs w:val="22"/>
              </w:rPr>
              <w:t xml:space="preserve">Önceki öğrenmelerin tanınmasında öğrenci iş yükü temelli kredilerin kullanıldığına dair belgeler </w:t>
            </w:r>
          </w:p>
          <w:p w14:paraId="32AD3DBD" w14:textId="5602046F" w:rsidR="009201E6" w:rsidRPr="0087661A" w:rsidRDefault="009201E6" w:rsidP="009201E6">
            <w:pPr>
              <w:pStyle w:val="Default"/>
              <w:numPr>
                <w:ilvl w:val="0"/>
                <w:numId w:val="26"/>
              </w:numPr>
              <w:jc w:val="both"/>
              <w:rPr>
                <w:sz w:val="22"/>
                <w:szCs w:val="22"/>
              </w:rPr>
            </w:pPr>
            <w:r w:rsidRPr="0087661A">
              <w:rPr>
                <w:i/>
                <w:iCs/>
                <w:sz w:val="22"/>
                <w:szCs w:val="22"/>
              </w:rPr>
              <w:t xml:space="preserve">Uygulamaların tanımlı süreçlerle uyumuna ve sürekliliğine ilişkin kanıtlar, </w:t>
            </w:r>
          </w:p>
          <w:p w14:paraId="3B265679" w14:textId="07A256BB" w:rsidR="009201E6" w:rsidRPr="0087661A" w:rsidRDefault="009201E6" w:rsidP="009201E6">
            <w:pPr>
              <w:pStyle w:val="Default"/>
              <w:numPr>
                <w:ilvl w:val="0"/>
                <w:numId w:val="26"/>
              </w:numPr>
              <w:jc w:val="both"/>
              <w:rPr>
                <w:sz w:val="22"/>
                <w:szCs w:val="22"/>
              </w:rPr>
            </w:pPr>
            <w:r w:rsidRPr="0087661A">
              <w:rPr>
                <w:sz w:val="22"/>
                <w:szCs w:val="22"/>
              </w:rPr>
              <w:t xml:space="preserve">Paydaşların bilgilendirildiği mekanizmalar </w:t>
            </w:r>
          </w:p>
          <w:p w14:paraId="48D03F7E" w14:textId="158258A4" w:rsidR="009201E6" w:rsidRPr="0087661A" w:rsidRDefault="009201E6" w:rsidP="009201E6">
            <w:pPr>
              <w:pStyle w:val="Default"/>
              <w:numPr>
                <w:ilvl w:val="0"/>
                <w:numId w:val="26"/>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78208EF3" w14:textId="77777777" w:rsidR="009201E6" w:rsidRPr="0087661A" w:rsidRDefault="009201E6" w:rsidP="009201E6">
            <w:pPr>
              <w:pStyle w:val="Default"/>
              <w:jc w:val="both"/>
              <w:rPr>
                <w:sz w:val="22"/>
                <w:szCs w:val="22"/>
              </w:rPr>
            </w:pPr>
          </w:p>
          <w:p w14:paraId="1E01E59E" w14:textId="1D318C12" w:rsidR="009201E6" w:rsidRPr="0087661A" w:rsidRDefault="009201E6" w:rsidP="009201E6">
            <w:pPr>
              <w:pStyle w:val="Default"/>
              <w:jc w:val="both"/>
              <w:rPr>
                <w:sz w:val="22"/>
                <w:szCs w:val="22"/>
              </w:rPr>
            </w:pPr>
            <w:r w:rsidRPr="0087661A">
              <w:rPr>
                <w:i/>
                <w:iCs/>
                <w:color w:val="FF0000"/>
                <w:sz w:val="22"/>
                <w:szCs w:val="22"/>
              </w:rPr>
              <w:t xml:space="preserve">* 2015 AKTS Kullanıcı Kılavuzu’ndaki anahtar prensipleri taşımalıdır. </w:t>
            </w:r>
          </w:p>
        </w:tc>
        <w:tc>
          <w:tcPr>
            <w:tcW w:w="6627" w:type="dxa"/>
            <w:shd w:val="clear" w:color="auto" w:fill="D9E2F3" w:themeFill="accent1" w:themeFillTint="33"/>
            <w:vAlign w:val="center"/>
          </w:tcPr>
          <w:p w14:paraId="49D29C97" w14:textId="77777777" w:rsidR="009201E6" w:rsidRPr="0087661A" w:rsidRDefault="009201E6" w:rsidP="009201E6">
            <w:pPr>
              <w:jc w:val="both"/>
              <w:rPr>
                <w:b/>
                <w:bCs/>
                <w:color w:val="FF0000"/>
              </w:rPr>
            </w:pPr>
          </w:p>
        </w:tc>
      </w:tr>
      <w:tr w:rsidR="009201E6" w:rsidRPr="0087661A" w14:paraId="01ADD978" w14:textId="77777777" w:rsidTr="0060482D">
        <w:trPr>
          <w:trHeight w:val="150"/>
        </w:trPr>
        <w:tc>
          <w:tcPr>
            <w:tcW w:w="7365" w:type="dxa"/>
            <w:shd w:val="clear" w:color="auto" w:fill="D9E2F3" w:themeFill="accent1" w:themeFillTint="33"/>
            <w:vAlign w:val="center"/>
          </w:tcPr>
          <w:p w14:paraId="13B7AE1B" w14:textId="77777777" w:rsidR="009201E6" w:rsidRPr="0087661A" w:rsidRDefault="009201E6" w:rsidP="009201E6">
            <w:pPr>
              <w:pStyle w:val="Default"/>
              <w:jc w:val="both"/>
              <w:rPr>
                <w:sz w:val="22"/>
                <w:szCs w:val="22"/>
              </w:rPr>
            </w:pPr>
            <w:r w:rsidRPr="0087661A">
              <w:rPr>
                <w:sz w:val="22"/>
                <w:szCs w:val="22"/>
              </w:rPr>
              <w:t xml:space="preserve">B.2.4. Yeterliliklerin sertifikalandırılması ve diploma </w:t>
            </w:r>
          </w:p>
          <w:p w14:paraId="031BC1AA" w14:textId="77777777" w:rsidR="009201E6" w:rsidRPr="0087661A" w:rsidRDefault="009201E6" w:rsidP="009201E6">
            <w:pPr>
              <w:pStyle w:val="Default"/>
              <w:jc w:val="both"/>
              <w:rPr>
                <w:sz w:val="22"/>
                <w:szCs w:val="22"/>
              </w:rPr>
            </w:pPr>
            <w:r w:rsidRPr="0087661A">
              <w:rPr>
                <w:sz w:val="22"/>
                <w:szCs w:val="22"/>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w:t>
            </w:r>
          </w:p>
          <w:p w14:paraId="7CFE3A9B" w14:textId="77777777" w:rsidR="009201E6" w:rsidRPr="0087661A" w:rsidRDefault="009201E6" w:rsidP="009201E6">
            <w:pPr>
              <w:pStyle w:val="Default"/>
              <w:jc w:val="both"/>
              <w:rPr>
                <w:sz w:val="22"/>
                <w:szCs w:val="22"/>
              </w:rPr>
            </w:pPr>
          </w:p>
          <w:p w14:paraId="7277A1CB"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7286EFEA" w14:textId="28FFA35F" w:rsidR="009201E6" w:rsidRPr="0087661A" w:rsidRDefault="009201E6" w:rsidP="009201E6">
            <w:pPr>
              <w:pStyle w:val="Default"/>
              <w:numPr>
                <w:ilvl w:val="0"/>
                <w:numId w:val="27"/>
              </w:numPr>
              <w:jc w:val="both"/>
              <w:rPr>
                <w:sz w:val="22"/>
                <w:szCs w:val="22"/>
              </w:rPr>
            </w:pPr>
            <w:r w:rsidRPr="0087661A">
              <w:rPr>
                <w:i/>
                <w:iCs/>
                <w:sz w:val="22"/>
                <w:szCs w:val="22"/>
              </w:rPr>
              <w:lastRenderedPageBreak/>
              <w:t xml:space="preserve">Öğrencinin akademik ve kariyer gelişimini izlemek, diploma onayı ve yeterliliklerin sertifikalandırılmasına ilişkin tanımlı süreçler ve mevcut uygulamalar </w:t>
            </w:r>
          </w:p>
          <w:p w14:paraId="3DAED7EC" w14:textId="3FD57462" w:rsidR="009201E6" w:rsidRPr="0087661A" w:rsidRDefault="009201E6" w:rsidP="009201E6">
            <w:pPr>
              <w:pStyle w:val="Default"/>
              <w:numPr>
                <w:ilvl w:val="0"/>
                <w:numId w:val="27"/>
              </w:numPr>
              <w:jc w:val="both"/>
              <w:rPr>
                <w:sz w:val="22"/>
                <w:szCs w:val="22"/>
              </w:rPr>
            </w:pPr>
            <w:r w:rsidRPr="0087661A">
              <w:rPr>
                <w:i/>
                <w:iCs/>
                <w:sz w:val="22"/>
                <w:szCs w:val="22"/>
              </w:rPr>
              <w:t xml:space="preserve">Merkezi yerleştirmeyle gelen öğrenci grupları dışında kalan yatay geçiş, yabancı uyruklu öğrenci sınavı (YÖS), çift </w:t>
            </w:r>
            <w:proofErr w:type="spellStart"/>
            <w:r w:rsidRPr="0087661A">
              <w:rPr>
                <w:i/>
                <w:iCs/>
                <w:sz w:val="22"/>
                <w:szCs w:val="22"/>
              </w:rPr>
              <w:t>anadal</w:t>
            </w:r>
            <w:proofErr w:type="spellEnd"/>
            <w:r w:rsidRPr="0087661A">
              <w:rPr>
                <w:i/>
                <w:iCs/>
                <w:sz w:val="22"/>
                <w:szCs w:val="22"/>
              </w:rPr>
              <w:t xml:space="preserve"> programı (ÇAP), </w:t>
            </w:r>
            <w:proofErr w:type="spellStart"/>
            <w:r w:rsidRPr="0087661A">
              <w:rPr>
                <w:i/>
                <w:iCs/>
                <w:sz w:val="22"/>
                <w:szCs w:val="22"/>
              </w:rPr>
              <w:t>yandal</w:t>
            </w:r>
            <w:proofErr w:type="spellEnd"/>
            <w:r w:rsidRPr="0087661A">
              <w:rPr>
                <w:i/>
                <w:iCs/>
                <w:sz w:val="22"/>
                <w:szCs w:val="22"/>
              </w:rPr>
              <w:t xml:space="preserve"> öğrenci kabullerinde uygulanan </w:t>
            </w:r>
            <w:proofErr w:type="gramStart"/>
            <w:r w:rsidRPr="0087661A">
              <w:rPr>
                <w:i/>
                <w:iCs/>
                <w:sz w:val="22"/>
                <w:szCs w:val="22"/>
              </w:rPr>
              <w:t>kriterler</w:t>
            </w:r>
            <w:proofErr w:type="gramEnd"/>
            <w:r w:rsidRPr="0087661A">
              <w:rPr>
                <w:i/>
                <w:iCs/>
                <w:sz w:val="22"/>
                <w:szCs w:val="22"/>
              </w:rPr>
              <w:t xml:space="preserve"> </w:t>
            </w:r>
          </w:p>
          <w:p w14:paraId="779E5292" w14:textId="3F2B062E" w:rsidR="009201E6" w:rsidRPr="0087661A" w:rsidRDefault="009201E6" w:rsidP="009201E6">
            <w:pPr>
              <w:pStyle w:val="Default"/>
              <w:numPr>
                <w:ilvl w:val="0"/>
                <w:numId w:val="27"/>
              </w:numPr>
              <w:jc w:val="both"/>
              <w:rPr>
                <w:sz w:val="22"/>
                <w:szCs w:val="22"/>
              </w:rPr>
            </w:pPr>
            <w:r w:rsidRPr="0087661A">
              <w:rPr>
                <w:i/>
                <w:iCs/>
                <w:sz w:val="22"/>
                <w:szCs w:val="22"/>
              </w:rPr>
              <w:t xml:space="preserve">Öğrenci iş yükü kredisinin değişim programlarında herhangi bir ek çalışmaya gerek kalmaksızın tanındığını gösteren belgeler* </w:t>
            </w:r>
          </w:p>
          <w:p w14:paraId="0FD2A314" w14:textId="74662F5C" w:rsidR="009201E6" w:rsidRPr="0087661A" w:rsidRDefault="009201E6" w:rsidP="009201E6">
            <w:pPr>
              <w:pStyle w:val="Default"/>
              <w:numPr>
                <w:ilvl w:val="0"/>
                <w:numId w:val="27"/>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EC6E972" w14:textId="77777777" w:rsidR="009201E6" w:rsidRPr="0087661A" w:rsidRDefault="009201E6" w:rsidP="009201E6">
            <w:pPr>
              <w:pStyle w:val="Default"/>
              <w:jc w:val="both"/>
              <w:rPr>
                <w:sz w:val="22"/>
                <w:szCs w:val="22"/>
              </w:rPr>
            </w:pPr>
          </w:p>
          <w:p w14:paraId="21D14681" w14:textId="3C3BB17E" w:rsidR="009201E6" w:rsidRPr="0087661A" w:rsidRDefault="009201E6" w:rsidP="009201E6">
            <w:pPr>
              <w:pStyle w:val="Default"/>
              <w:jc w:val="both"/>
              <w:rPr>
                <w:sz w:val="22"/>
                <w:szCs w:val="22"/>
              </w:rPr>
            </w:pPr>
            <w:r w:rsidRPr="0087661A">
              <w:rPr>
                <w:sz w:val="22"/>
                <w:szCs w:val="22"/>
              </w:rPr>
              <w:t xml:space="preserve">* 2015 AKTS Kullanıcı Kılavuzu’ndaki anahtar prensipleri taşımalıdır. </w:t>
            </w:r>
          </w:p>
        </w:tc>
        <w:tc>
          <w:tcPr>
            <w:tcW w:w="6627" w:type="dxa"/>
            <w:shd w:val="clear" w:color="auto" w:fill="D9E2F3" w:themeFill="accent1" w:themeFillTint="33"/>
            <w:vAlign w:val="center"/>
          </w:tcPr>
          <w:p w14:paraId="748A88C5" w14:textId="77777777" w:rsidR="009201E6" w:rsidRPr="0087661A" w:rsidRDefault="009201E6" w:rsidP="009201E6">
            <w:pPr>
              <w:jc w:val="both"/>
              <w:rPr>
                <w:b/>
                <w:bCs/>
                <w:color w:val="FF0000"/>
              </w:rPr>
            </w:pPr>
          </w:p>
        </w:tc>
      </w:tr>
      <w:tr w:rsidR="009201E6" w:rsidRPr="0087661A" w14:paraId="5DB87C31" w14:textId="77777777" w:rsidTr="00356C9C">
        <w:trPr>
          <w:trHeight w:val="150"/>
        </w:trPr>
        <w:tc>
          <w:tcPr>
            <w:tcW w:w="13992" w:type="dxa"/>
            <w:gridSpan w:val="2"/>
            <w:shd w:val="clear" w:color="auto" w:fill="D9E2F3" w:themeFill="accent1" w:themeFillTint="33"/>
            <w:vAlign w:val="center"/>
          </w:tcPr>
          <w:p w14:paraId="6885B6D7" w14:textId="77777777" w:rsidR="009201E6" w:rsidRPr="0087661A" w:rsidRDefault="009201E6" w:rsidP="009201E6">
            <w:pPr>
              <w:pStyle w:val="Default"/>
              <w:jc w:val="both"/>
              <w:rPr>
                <w:sz w:val="22"/>
                <w:szCs w:val="22"/>
              </w:rPr>
            </w:pPr>
            <w:r w:rsidRPr="0087661A">
              <w:rPr>
                <w:b/>
                <w:bCs/>
                <w:sz w:val="22"/>
                <w:szCs w:val="22"/>
              </w:rPr>
              <w:lastRenderedPageBreak/>
              <w:t xml:space="preserve">B.3. Öğrenme Kaynakları ve Akademik Destek Hizmetleri </w:t>
            </w:r>
          </w:p>
          <w:p w14:paraId="2176982B" w14:textId="6CC446A5" w:rsidR="009201E6" w:rsidRPr="0087661A" w:rsidRDefault="009201E6" w:rsidP="009201E6">
            <w:pPr>
              <w:jc w:val="both"/>
              <w:rPr>
                <w:b/>
                <w:bCs/>
                <w:color w:val="FF0000"/>
              </w:rPr>
            </w:pPr>
            <w:r w:rsidRPr="0087661A">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 </w:t>
            </w:r>
          </w:p>
        </w:tc>
      </w:tr>
      <w:tr w:rsidR="009201E6" w:rsidRPr="0087661A" w14:paraId="0077AB69" w14:textId="77777777" w:rsidTr="0060482D">
        <w:trPr>
          <w:trHeight w:val="150"/>
        </w:trPr>
        <w:tc>
          <w:tcPr>
            <w:tcW w:w="7365" w:type="dxa"/>
            <w:shd w:val="clear" w:color="auto" w:fill="D9E2F3" w:themeFill="accent1" w:themeFillTint="33"/>
            <w:vAlign w:val="center"/>
          </w:tcPr>
          <w:p w14:paraId="787F7F9D" w14:textId="77777777" w:rsidR="009201E6" w:rsidRPr="0087661A" w:rsidRDefault="009201E6" w:rsidP="009201E6">
            <w:pPr>
              <w:pStyle w:val="Default"/>
              <w:jc w:val="both"/>
              <w:rPr>
                <w:sz w:val="22"/>
                <w:szCs w:val="22"/>
              </w:rPr>
            </w:pPr>
            <w:r w:rsidRPr="0087661A">
              <w:rPr>
                <w:sz w:val="22"/>
                <w:szCs w:val="22"/>
              </w:rPr>
              <w:t xml:space="preserve">B.3.1. </w:t>
            </w:r>
            <w:proofErr w:type="spellStart"/>
            <w:r w:rsidRPr="0087661A">
              <w:rPr>
                <w:sz w:val="22"/>
                <w:szCs w:val="22"/>
              </w:rPr>
              <w:t>Öğrenme</w:t>
            </w:r>
            <w:proofErr w:type="spellEnd"/>
            <w:r w:rsidRPr="0087661A">
              <w:rPr>
                <w:sz w:val="22"/>
                <w:szCs w:val="22"/>
              </w:rPr>
              <w:t xml:space="preserve"> ortam ve kaynakları </w:t>
            </w:r>
          </w:p>
          <w:p w14:paraId="4E4F927C" w14:textId="77777777" w:rsidR="009201E6" w:rsidRPr="0087661A" w:rsidRDefault="009201E6" w:rsidP="009201E6">
            <w:pPr>
              <w:pStyle w:val="Default"/>
              <w:jc w:val="both"/>
              <w:rPr>
                <w:sz w:val="22"/>
                <w:szCs w:val="22"/>
              </w:rPr>
            </w:pPr>
            <w:r w:rsidRPr="0087661A">
              <w:rPr>
                <w:sz w:val="22"/>
                <w:szCs w:val="22"/>
              </w:rPr>
              <w:t>Sınıf, laboratuvar, kütüphane, stüdyo; ders kitapları, çevrimiçi (</w:t>
            </w:r>
            <w:proofErr w:type="gramStart"/>
            <w:r w:rsidRPr="0087661A">
              <w:rPr>
                <w:sz w:val="22"/>
                <w:szCs w:val="22"/>
              </w:rPr>
              <w:t>online</w:t>
            </w:r>
            <w:proofErr w:type="gramEnd"/>
            <w:r w:rsidRPr="0087661A">
              <w:rPr>
                <w:sz w:val="22"/>
                <w:szCs w:val="22"/>
              </w:rPr>
              <w:t xml:space="preserve">) kitaplar/belgeler/videolar vb. kaynaklar uygun nitelik ve niceliktedir, erişilebilirdir ve öğrencilerin bilgisine/kullanımına sunulmuştur. </w:t>
            </w:r>
            <w:proofErr w:type="spellStart"/>
            <w:r w:rsidRPr="0087661A">
              <w:rPr>
                <w:sz w:val="22"/>
                <w:szCs w:val="22"/>
              </w:rPr>
              <w:t>Öğrenme</w:t>
            </w:r>
            <w:proofErr w:type="spellEnd"/>
            <w:r w:rsidRPr="0087661A">
              <w:rPr>
                <w:sz w:val="22"/>
                <w:szCs w:val="22"/>
              </w:rPr>
              <w:t xml:space="preserve"> ortamı ve kaynaklarının kullanımı izlenmekte ve iyileştirilmektedir. </w:t>
            </w:r>
          </w:p>
          <w:p w14:paraId="5DB380FA" w14:textId="77777777" w:rsidR="009201E6" w:rsidRPr="0087661A" w:rsidRDefault="009201E6" w:rsidP="009201E6">
            <w:pPr>
              <w:pStyle w:val="Default"/>
              <w:jc w:val="both"/>
              <w:rPr>
                <w:sz w:val="22"/>
                <w:szCs w:val="22"/>
              </w:rPr>
            </w:pPr>
            <w:r w:rsidRPr="0087661A">
              <w:rPr>
                <w:sz w:val="22"/>
                <w:szCs w:val="22"/>
              </w:rPr>
              <w:t xml:space="preserve">Kurumda eğitim-öğretim ihtiyaçlarına tümüyle cevap verebilen, kullanıcı dostu, ergonomik, eş zamanlı ve eş zamansız öğrenme, zenginleştirilmiş içerik geliştirme ayrıca ölçme ve değerlendirme ve </w:t>
            </w:r>
            <w:proofErr w:type="spellStart"/>
            <w:r w:rsidRPr="0087661A">
              <w:rPr>
                <w:sz w:val="22"/>
                <w:szCs w:val="22"/>
              </w:rPr>
              <w:t>hizmetiçi</w:t>
            </w:r>
            <w:proofErr w:type="spellEnd"/>
            <w:r w:rsidRPr="0087661A">
              <w:rPr>
                <w:sz w:val="22"/>
                <w:szCs w:val="22"/>
              </w:rPr>
              <w:t xml:space="preserve"> eğitim olanaklarına sahip bir öğrenme yönetim sistemi bulunmaktadır. </w:t>
            </w:r>
          </w:p>
          <w:p w14:paraId="15A5BEAF" w14:textId="77777777" w:rsidR="009201E6" w:rsidRPr="0087661A" w:rsidRDefault="009201E6" w:rsidP="009201E6">
            <w:pPr>
              <w:pStyle w:val="Default"/>
              <w:jc w:val="both"/>
              <w:rPr>
                <w:sz w:val="22"/>
                <w:szCs w:val="22"/>
              </w:rPr>
            </w:pPr>
            <w:proofErr w:type="spellStart"/>
            <w:r w:rsidRPr="0087661A">
              <w:rPr>
                <w:sz w:val="22"/>
                <w:szCs w:val="22"/>
              </w:rPr>
              <w:t>Öğrenme</w:t>
            </w:r>
            <w:proofErr w:type="spellEnd"/>
            <w:r w:rsidRPr="0087661A">
              <w:rPr>
                <w:sz w:val="22"/>
                <w:szCs w:val="22"/>
              </w:rPr>
              <w:t xml:space="preserve"> ortamı ve kaynakları öğrenci-öğrenci, öğrenci-öğretim elemanı ve öğrenci-materyal etkileşimini geliştirmeye yönelmektedir. </w:t>
            </w:r>
          </w:p>
          <w:p w14:paraId="7F35DCFB" w14:textId="77777777" w:rsidR="009201E6" w:rsidRPr="0087661A" w:rsidRDefault="009201E6" w:rsidP="009201E6">
            <w:pPr>
              <w:pStyle w:val="Default"/>
              <w:jc w:val="both"/>
              <w:rPr>
                <w:sz w:val="22"/>
                <w:szCs w:val="22"/>
              </w:rPr>
            </w:pPr>
          </w:p>
          <w:p w14:paraId="1AB48817"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1AD59195" w14:textId="40941AC5" w:rsidR="009201E6" w:rsidRPr="0087661A" w:rsidRDefault="009201E6" w:rsidP="009201E6">
            <w:pPr>
              <w:pStyle w:val="Default"/>
              <w:numPr>
                <w:ilvl w:val="0"/>
                <w:numId w:val="28"/>
              </w:numPr>
              <w:jc w:val="both"/>
              <w:rPr>
                <w:sz w:val="22"/>
                <w:szCs w:val="22"/>
              </w:rPr>
            </w:pPr>
            <w:r w:rsidRPr="0087661A">
              <w:rPr>
                <w:i/>
                <w:iCs/>
                <w:sz w:val="22"/>
                <w:szCs w:val="22"/>
              </w:rPr>
              <w:t xml:space="preserve">Öğrenme kaynakları ve bu kaynakların yeterlilik durumu, geliştirilmesine ilişkin planlamalar ve uygulamalar </w:t>
            </w:r>
          </w:p>
          <w:p w14:paraId="0E3EAF96" w14:textId="36C64537" w:rsidR="009201E6" w:rsidRPr="0087661A" w:rsidRDefault="009201E6" w:rsidP="009201E6">
            <w:pPr>
              <w:pStyle w:val="Default"/>
              <w:numPr>
                <w:ilvl w:val="0"/>
                <w:numId w:val="28"/>
              </w:numPr>
              <w:jc w:val="both"/>
              <w:rPr>
                <w:sz w:val="22"/>
                <w:szCs w:val="22"/>
              </w:rPr>
            </w:pPr>
            <w:r w:rsidRPr="0087661A">
              <w:rPr>
                <w:sz w:val="22"/>
                <w:szCs w:val="22"/>
              </w:rPr>
              <w:t xml:space="preserve">Öğrenme kaynaklarına erişilebilirlik kanıtları (Uzaktan eğitim </w:t>
            </w:r>
            <w:proofErr w:type="gramStart"/>
            <w:r w:rsidRPr="0087661A">
              <w:rPr>
                <w:sz w:val="22"/>
                <w:szCs w:val="22"/>
              </w:rPr>
              <w:t>dahil</w:t>
            </w:r>
            <w:proofErr w:type="gramEnd"/>
            <w:r w:rsidRPr="0087661A">
              <w:rPr>
                <w:sz w:val="22"/>
                <w:szCs w:val="22"/>
              </w:rPr>
              <w:t xml:space="preserve">) </w:t>
            </w:r>
          </w:p>
          <w:p w14:paraId="15E2D8A6" w14:textId="643B5C0C" w:rsidR="009201E6" w:rsidRPr="0087661A" w:rsidRDefault="009201E6" w:rsidP="009201E6">
            <w:pPr>
              <w:pStyle w:val="Default"/>
              <w:numPr>
                <w:ilvl w:val="0"/>
                <w:numId w:val="28"/>
              </w:numPr>
              <w:jc w:val="both"/>
              <w:rPr>
                <w:sz w:val="22"/>
                <w:szCs w:val="22"/>
              </w:rPr>
            </w:pPr>
            <w:r w:rsidRPr="0087661A">
              <w:rPr>
                <w:sz w:val="22"/>
                <w:szCs w:val="22"/>
              </w:rPr>
              <w:t xml:space="preserve">Öğrenme yönetim sistemi uygulamalarına ilişkin örnekler </w:t>
            </w:r>
          </w:p>
          <w:p w14:paraId="3A9E12E6" w14:textId="0B0CB3B6" w:rsidR="009201E6" w:rsidRPr="0087661A" w:rsidRDefault="009201E6" w:rsidP="009201E6">
            <w:pPr>
              <w:pStyle w:val="Default"/>
              <w:numPr>
                <w:ilvl w:val="0"/>
                <w:numId w:val="28"/>
              </w:numPr>
              <w:jc w:val="both"/>
              <w:rPr>
                <w:sz w:val="22"/>
                <w:szCs w:val="22"/>
              </w:rPr>
            </w:pPr>
            <w:r w:rsidRPr="0087661A">
              <w:rPr>
                <w:sz w:val="22"/>
                <w:szCs w:val="22"/>
              </w:rPr>
              <w:lastRenderedPageBreak/>
              <w:t xml:space="preserve">Öğrencilere sunulan öğrenme kaynakları ile ilgili öğrenci geri bildirim araçları (Anketler vb.) </w:t>
            </w:r>
          </w:p>
          <w:p w14:paraId="5D47DD0A" w14:textId="49379590" w:rsidR="009201E6" w:rsidRPr="0087661A" w:rsidRDefault="009201E6" w:rsidP="009201E6">
            <w:pPr>
              <w:pStyle w:val="Default"/>
              <w:numPr>
                <w:ilvl w:val="0"/>
                <w:numId w:val="28"/>
              </w:numPr>
              <w:jc w:val="both"/>
              <w:rPr>
                <w:sz w:val="22"/>
                <w:szCs w:val="22"/>
              </w:rPr>
            </w:pPr>
            <w:r w:rsidRPr="0087661A">
              <w:rPr>
                <w:i/>
                <w:iCs/>
                <w:sz w:val="22"/>
                <w:szCs w:val="22"/>
              </w:rPr>
              <w:t xml:space="preserve">Öğrenme kaynaklarının düzenli iyileştirildiğine ilişkin kanıtlar </w:t>
            </w:r>
          </w:p>
          <w:p w14:paraId="28F7C085" w14:textId="47069232" w:rsidR="009201E6" w:rsidRPr="0087661A" w:rsidRDefault="009201E6" w:rsidP="009201E6">
            <w:pPr>
              <w:pStyle w:val="Default"/>
              <w:numPr>
                <w:ilvl w:val="0"/>
                <w:numId w:val="28"/>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0F0F2067" w14:textId="6D9EC699"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7675B1F3" w14:textId="674CDBDD" w:rsidR="009201E6" w:rsidRPr="0087661A" w:rsidRDefault="005F5E49" w:rsidP="009201E6">
            <w:pPr>
              <w:jc w:val="both"/>
              <w:rPr>
                <w:b/>
                <w:bCs/>
              </w:rPr>
            </w:pPr>
            <w:r w:rsidRPr="0087661A">
              <w:rPr>
                <w:bCs/>
              </w:rPr>
              <w:lastRenderedPageBreak/>
              <w:t xml:space="preserve">Yabancı Diller Yüksekokulunda, </w:t>
            </w:r>
            <w:proofErr w:type="spellStart"/>
            <w:r w:rsidRPr="0087661A">
              <w:rPr>
                <w:bCs/>
              </w:rPr>
              <w:t>Pearson</w:t>
            </w:r>
            <w:proofErr w:type="spellEnd"/>
            <w:r w:rsidRPr="0087661A">
              <w:rPr>
                <w:bCs/>
              </w:rPr>
              <w:t xml:space="preserve"> sistemi sınıf içi ve sınıf dışında etkin bir öğrenme deneyimi sağlamaktadır. Bu sistem, öğrencilere zenginleştirilmiş içerik sunmanın yanı sıra yapay </w:t>
            </w:r>
            <w:proofErr w:type="gramStart"/>
            <w:r w:rsidRPr="0087661A">
              <w:rPr>
                <w:bCs/>
              </w:rPr>
              <w:t>zeka</w:t>
            </w:r>
            <w:proofErr w:type="gramEnd"/>
            <w:r w:rsidRPr="0087661A">
              <w:rPr>
                <w:bCs/>
              </w:rPr>
              <w:t xml:space="preserve"> tabanlı konuşma aktiviteleriyle öğrencilerin dil becerilerini geliştirmelerine olanak tanımaktadır. </w:t>
            </w:r>
            <w:proofErr w:type="spellStart"/>
            <w:r w:rsidRPr="0087661A">
              <w:rPr>
                <w:bCs/>
              </w:rPr>
              <w:t>Pearson</w:t>
            </w:r>
            <w:proofErr w:type="spellEnd"/>
            <w:r w:rsidRPr="0087661A">
              <w:rPr>
                <w:bCs/>
              </w:rPr>
              <w:t xml:space="preserve"> sistemi sayesinde, öğrenciler yalnız olsalar bile interaktif konuşma pratikleri yapmakta ve dil becerilerini güçlendirmektedirler</w:t>
            </w:r>
            <w:r w:rsidRPr="0087661A">
              <w:rPr>
                <w:b/>
                <w:bCs/>
              </w:rPr>
              <w:t xml:space="preserve"> </w:t>
            </w:r>
            <w:r w:rsidRPr="00261B49">
              <w:rPr>
                <w:bCs/>
              </w:rPr>
              <w:t>(B.3.1.</w:t>
            </w:r>
            <w:r w:rsidR="00261B49" w:rsidRPr="00261B49">
              <w:rPr>
                <w:bCs/>
              </w:rPr>
              <w:t>1.</w:t>
            </w:r>
            <w:r w:rsidRPr="00261B49">
              <w:rPr>
                <w:bCs/>
              </w:rPr>
              <w:t>).</w:t>
            </w:r>
          </w:p>
          <w:p w14:paraId="792B9422" w14:textId="77777777" w:rsidR="005F5E49" w:rsidRPr="0087661A" w:rsidRDefault="005F5E49" w:rsidP="009201E6">
            <w:pPr>
              <w:jc w:val="both"/>
              <w:rPr>
                <w:b/>
                <w:bCs/>
              </w:rPr>
            </w:pPr>
          </w:p>
          <w:p w14:paraId="525ACD02" w14:textId="1BC848C3" w:rsidR="005F5E49" w:rsidRPr="0087661A" w:rsidRDefault="00261B49" w:rsidP="009201E6">
            <w:pPr>
              <w:jc w:val="both"/>
              <w:rPr>
                <w:b/>
                <w:bCs/>
                <w:color w:val="FF0000"/>
              </w:rPr>
            </w:pPr>
            <w:r>
              <w:rPr>
                <w:b/>
                <w:bCs/>
              </w:rPr>
              <w:t>(5</w:t>
            </w:r>
            <w:r w:rsidR="005F5E49" w:rsidRPr="0087661A">
              <w:rPr>
                <w:b/>
                <w:bCs/>
              </w:rPr>
              <w:t>)B.3.1.</w:t>
            </w:r>
            <w:r>
              <w:rPr>
                <w:b/>
                <w:bCs/>
              </w:rPr>
              <w:t>1.</w:t>
            </w:r>
            <w:r w:rsidR="005F5E49" w:rsidRPr="0087661A">
              <w:rPr>
                <w:bCs/>
              </w:rPr>
              <w:t>Pearson_Sistemi_ve_Yapay_</w:t>
            </w:r>
            <w:proofErr w:type="gramStart"/>
            <w:r w:rsidR="005F5E49" w:rsidRPr="0087661A">
              <w:rPr>
                <w:bCs/>
              </w:rPr>
              <w:t>Zeka.pdf</w:t>
            </w:r>
            <w:proofErr w:type="gramEnd"/>
          </w:p>
        </w:tc>
      </w:tr>
      <w:tr w:rsidR="009201E6" w:rsidRPr="0087661A" w14:paraId="3B9B52C4" w14:textId="77777777" w:rsidTr="0060482D">
        <w:trPr>
          <w:trHeight w:val="150"/>
        </w:trPr>
        <w:tc>
          <w:tcPr>
            <w:tcW w:w="7365" w:type="dxa"/>
            <w:shd w:val="clear" w:color="auto" w:fill="D9E2F3" w:themeFill="accent1" w:themeFillTint="33"/>
            <w:vAlign w:val="center"/>
          </w:tcPr>
          <w:p w14:paraId="41AEAF8C" w14:textId="77777777" w:rsidR="009201E6" w:rsidRPr="0087661A" w:rsidRDefault="009201E6" w:rsidP="009201E6">
            <w:pPr>
              <w:pStyle w:val="Default"/>
              <w:jc w:val="both"/>
              <w:rPr>
                <w:sz w:val="22"/>
                <w:szCs w:val="22"/>
              </w:rPr>
            </w:pPr>
            <w:r w:rsidRPr="0087661A">
              <w:rPr>
                <w:sz w:val="22"/>
                <w:szCs w:val="22"/>
              </w:rPr>
              <w:lastRenderedPageBreak/>
              <w:t xml:space="preserve">B.3.2. Akademik destek hizmetleri </w:t>
            </w:r>
          </w:p>
          <w:p w14:paraId="659167FF" w14:textId="77777777" w:rsidR="009201E6" w:rsidRPr="0087661A" w:rsidRDefault="009201E6" w:rsidP="009201E6">
            <w:pPr>
              <w:pStyle w:val="Default"/>
              <w:jc w:val="both"/>
              <w:rPr>
                <w:sz w:val="22"/>
                <w:szCs w:val="22"/>
              </w:rPr>
            </w:pPr>
            <w:proofErr w:type="spellStart"/>
            <w:r w:rsidRPr="0087661A">
              <w:rPr>
                <w:sz w:val="22"/>
                <w:szCs w:val="22"/>
              </w:rPr>
              <w:t>Öğrencinin</w:t>
            </w:r>
            <w:proofErr w:type="spellEnd"/>
            <w:r w:rsidRPr="0087661A">
              <w:rPr>
                <w:sz w:val="22"/>
                <w:szCs w:val="22"/>
              </w:rPr>
              <w:t xml:space="preserve"> akademik gelişimini takip eden, yön gösteren, akademik sorunlarına ve kariyer planlamasına destek olan bir danışman öğretim üyesi bulunmaktadır. Danışmanlık sistemi öğrenci </w:t>
            </w:r>
            <w:proofErr w:type="spellStart"/>
            <w:r w:rsidRPr="0087661A">
              <w:rPr>
                <w:sz w:val="22"/>
                <w:szCs w:val="22"/>
              </w:rPr>
              <w:t>portfolyosu</w:t>
            </w:r>
            <w:proofErr w:type="spellEnd"/>
            <w:r w:rsidRPr="0087661A">
              <w:rPr>
                <w:sz w:val="22"/>
                <w:szCs w:val="22"/>
              </w:rPr>
              <w:t xml:space="preserve"> gibi yöntemlerle takip edilmekte ve iyileştirilmektedir. </w:t>
            </w:r>
            <w:proofErr w:type="spellStart"/>
            <w:r w:rsidRPr="0087661A">
              <w:rPr>
                <w:sz w:val="22"/>
                <w:szCs w:val="22"/>
              </w:rPr>
              <w:t>Öğrencilerin</w:t>
            </w:r>
            <w:proofErr w:type="spellEnd"/>
            <w:r w:rsidRPr="0087661A">
              <w:rPr>
                <w:sz w:val="22"/>
                <w:szCs w:val="22"/>
              </w:rPr>
              <w:t xml:space="preserve"> danışmanlarına erişimi kolaydır ve çeşitli erişimi olanakları (yüz yüze, çevrimiçi) bulunmaktadır. </w:t>
            </w:r>
          </w:p>
          <w:p w14:paraId="71290528" w14:textId="77777777" w:rsidR="009201E6" w:rsidRPr="0087661A" w:rsidRDefault="009201E6" w:rsidP="009201E6">
            <w:pPr>
              <w:pStyle w:val="Default"/>
              <w:jc w:val="both"/>
              <w:rPr>
                <w:sz w:val="22"/>
                <w:szCs w:val="22"/>
              </w:rPr>
            </w:pPr>
            <w:r w:rsidRPr="0087661A">
              <w:rPr>
                <w:sz w:val="22"/>
                <w:szCs w:val="22"/>
              </w:rPr>
              <w:t xml:space="preserve">Psikolojik danışmanlık ve kariyer merkezi hizmetleri vardır, erişilebilirdir (yüz yüze ve çevrimiçi) ve öğrencilerin bilgisine sunulmuştur. Hizmetlerin yeterliliği takip edilmektedir. </w:t>
            </w:r>
          </w:p>
          <w:p w14:paraId="2CEFFD1D" w14:textId="77777777" w:rsidR="009201E6" w:rsidRPr="0087661A" w:rsidRDefault="009201E6" w:rsidP="009201E6">
            <w:pPr>
              <w:pStyle w:val="Default"/>
              <w:jc w:val="both"/>
              <w:rPr>
                <w:sz w:val="22"/>
                <w:szCs w:val="22"/>
              </w:rPr>
            </w:pPr>
          </w:p>
          <w:p w14:paraId="3BDA7C5D"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47E1C690" w14:textId="16E46AB1" w:rsidR="009201E6" w:rsidRPr="0087661A" w:rsidRDefault="009201E6" w:rsidP="009201E6">
            <w:pPr>
              <w:pStyle w:val="Default"/>
              <w:numPr>
                <w:ilvl w:val="0"/>
                <w:numId w:val="29"/>
              </w:numPr>
              <w:jc w:val="both"/>
              <w:rPr>
                <w:sz w:val="22"/>
                <w:szCs w:val="22"/>
              </w:rPr>
            </w:pPr>
            <w:r w:rsidRPr="0087661A">
              <w:rPr>
                <w:i/>
                <w:iCs/>
                <w:sz w:val="22"/>
                <w:szCs w:val="22"/>
              </w:rPr>
              <w:t xml:space="preserve">Öğrenci danışmanlık sisteminde kullanılan tanımlı süreçler </w:t>
            </w:r>
          </w:p>
          <w:p w14:paraId="3B8B66CB" w14:textId="07050515" w:rsidR="009201E6" w:rsidRPr="0087661A" w:rsidRDefault="009201E6" w:rsidP="009201E6">
            <w:pPr>
              <w:pStyle w:val="Default"/>
              <w:numPr>
                <w:ilvl w:val="0"/>
                <w:numId w:val="29"/>
              </w:numPr>
              <w:jc w:val="both"/>
              <w:rPr>
                <w:sz w:val="22"/>
                <w:szCs w:val="22"/>
              </w:rPr>
            </w:pPr>
            <w:r w:rsidRPr="0087661A">
              <w:rPr>
                <w:sz w:val="22"/>
                <w:szCs w:val="22"/>
              </w:rPr>
              <w:t xml:space="preserve">Varsa uzaktan eğitimde akademik ve teknik öğrenci danışmanlığı mekanizmaları ve tanımlı süreçler </w:t>
            </w:r>
          </w:p>
          <w:p w14:paraId="6DF34379" w14:textId="68C0A4F1" w:rsidR="009201E6" w:rsidRPr="0087661A" w:rsidRDefault="009201E6" w:rsidP="009201E6">
            <w:pPr>
              <w:pStyle w:val="Default"/>
              <w:numPr>
                <w:ilvl w:val="0"/>
                <w:numId w:val="29"/>
              </w:numPr>
              <w:jc w:val="both"/>
              <w:rPr>
                <w:sz w:val="22"/>
                <w:szCs w:val="22"/>
              </w:rPr>
            </w:pPr>
            <w:r w:rsidRPr="0087661A">
              <w:rPr>
                <w:sz w:val="22"/>
                <w:szCs w:val="22"/>
              </w:rPr>
              <w:t xml:space="preserve">Öğrencilerin danışmanlara erişimine ilişkin mekanizmalar </w:t>
            </w:r>
          </w:p>
          <w:p w14:paraId="28706EF9" w14:textId="36EC01B5" w:rsidR="009201E6" w:rsidRPr="0087661A" w:rsidRDefault="009201E6" w:rsidP="009201E6">
            <w:pPr>
              <w:pStyle w:val="Default"/>
              <w:numPr>
                <w:ilvl w:val="0"/>
                <w:numId w:val="29"/>
              </w:numPr>
              <w:jc w:val="both"/>
              <w:rPr>
                <w:sz w:val="22"/>
                <w:szCs w:val="22"/>
              </w:rPr>
            </w:pPr>
            <w:r w:rsidRPr="0087661A">
              <w:rPr>
                <w:i/>
                <w:iCs/>
                <w:sz w:val="22"/>
                <w:szCs w:val="22"/>
              </w:rPr>
              <w:t xml:space="preserve">Rehberlik, psikolojik danışmanlık ve kariyer hizmetlerine ilişkin planlama ve uygulamalar </w:t>
            </w:r>
          </w:p>
          <w:p w14:paraId="7C5DFD3A" w14:textId="4B43E04A" w:rsidR="009201E6" w:rsidRPr="0087661A" w:rsidRDefault="009201E6" w:rsidP="009201E6">
            <w:pPr>
              <w:pStyle w:val="Default"/>
              <w:numPr>
                <w:ilvl w:val="0"/>
                <w:numId w:val="29"/>
              </w:numPr>
              <w:jc w:val="both"/>
              <w:rPr>
                <w:sz w:val="22"/>
                <w:szCs w:val="22"/>
              </w:rPr>
            </w:pPr>
            <w:r w:rsidRPr="0087661A">
              <w:rPr>
                <w:sz w:val="22"/>
                <w:szCs w:val="22"/>
              </w:rPr>
              <w:t xml:space="preserve">Kariyer merkezi uygulamaları </w:t>
            </w:r>
          </w:p>
          <w:p w14:paraId="3CC891CE" w14:textId="22BD76FA" w:rsidR="009201E6" w:rsidRPr="0087661A" w:rsidRDefault="009201E6" w:rsidP="009201E6">
            <w:pPr>
              <w:pStyle w:val="Default"/>
              <w:numPr>
                <w:ilvl w:val="0"/>
                <w:numId w:val="29"/>
              </w:numPr>
              <w:jc w:val="both"/>
              <w:rPr>
                <w:sz w:val="22"/>
                <w:szCs w:val="22"/>
              </w:rPr>
            </w:pPr>
            <w:r w:rsidRPr="0087661A">
              <w:rPr>
                <w:sz w:val="22"/>
                <w:szCs w:val="22"/>
              </w:rPr>
              <w:t xml:space="preserve">Öğrencilerin katılımına ilişkin kanıtlar </w:t>
            </w:r>
          </w:p>
          <w:p w14:paraId="758E6FDD" w14:textId="54B03E73" w:rsidR="009201E6" w:rsidRPr="0087661A" w:rsidRDefault="009201E6" w:rsidP="009201E6">
            <w:pPr>
              <w:pStyle w:val="Default"/>
              <w:numPr>
                <w:ilvl w:val="0"/>
                <w:numId w:val="29"/>
              </w:numPr>
              <w:jc w:val="both"/>
              <w:rPr>
                <w:sz w:val="22"/>
                <w:szCs w:val="22"/>
              </w:rPr>
            </w:pPr>
            <w:r w:rsidRPr="0087661A">
              <w:rPr>
                <w:sz w:val="22"/>
                <w:szCs w:val="22"/>
              </w:rPr>
              <w:t xml:space="preserve">Öğrencilere sunulan hizmetlerle ilgili öğrenci geri bildirim araçları (anketler vb.) sonuçları </w:t>
            </w:r>
          </w:p>
          <w:p w14:paraId="74665DEE" w14:textId="462C4C72" w:rsidR="009201E6" w:rsidRPr="0087661A" w:rsidRDefault="009201E6" w:rsidP="009201E6">
            <w:pPr>
              <w:pStyle w:val="Default"/>
              <w:numPr>
                <w:ilvl w:val="0"/>
                <w:numId w:val="29"/>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D893D97" w14:textId="684151E7"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6F507929" w14:textId="0A835565" w:rsidR="009201E6" w:rsidRPr="0087661A" w:rsidRDefault="00A10D32" w:rsidP="00A10D32">
            <w:pPr>
              <w:jc w:val="both"/>
              <w:rPr>
                <w:b/>
                <w:bCs/>
              </w:rPr>
            </w:pPr>
            <w:r w:rsidRPr="0087661A">
              <w:rPr>
                <w:bCs/>
              </w:rPr>
              <w:t xml:space="preserve">Yabancı Diller Yüksekokulu, her öğrencinin akademik ilerlemesini takip eden, yönlendiren ve akademik zorluklarına karşı kariyer planlamasına destek sunan bir danışmanlık sistemi ile öğrencilerine hem bireysel hem de toplu olarak destek sağlamaktadır. Bu danışmanlık sistemi, öğrenci </w:t>
            </w:r>
            <w:proofErr w:type="gramStart"/>
            <w:r w:rsidRPr="0087661A">
              <w:rPr>
                <w:bCs/>
              </w:rPr>
              <w:t>portföyleri</w:t>
            </w:r>
            <w:proofErr w:type="gramEnd"/>
            <w:r w:rsidRPr="0087661A">
              <w:rPr>
                <w:bCs/>
              </w:rPr>
              <w:t xml:space="preserve"> ve benzeri yöntemlerle düzenli olarak izlenmekte ve sürekli olarak geliştirilmektedir. Öğrencilerin, danışmanlarına kolay erişim sağlamak için çeşitli yollarla yüz yüze danışmanlara ulaşma </w:t>
            </w:r>
            <w:proofErr w:type="gramStart"/>
            <w:r w:rsidRPr="0087661A">
              <w:rPr>
                <w:bCs/>
              </w:rPr>
              <w:t>imkanları</w:t>
            </w:r>
            <w:proofErr w:type="gramEnd"/>
            <w:r w:rsidRPr="0087661A">
              <w:rPr>
                <w:bCs/>
              </w:rPr>
              <w:t xml:space="preserve"> sunulmaktadır</w:t>
            </w:r>
            <w:r w:rsidRPr="00DC25CA">
              <w:rPr>
                <w:bCs/>
              </w:rPr>
              <w:t xml:space="preserve"> (B.3.2</w:t>
            </w:r>
            <w:r w:rsidR="00DC25CA" w:rsidRPr="00DC25CA">
              <w:rPr>
                <w:bCs/>
              </w:rPr>
              <w:t>.1.)(B.3.2.2.).</w:t>
            </w:r>
          </w:p>
          <w:p w14:paraId="6370BB77" w14:textId="028FFC1A" w:rsidR="00A10D32" w:rsidRPr="0087661A" w:rsidRDefault="00A10D32" w:rsidP="00A10D32">
            <w:pPr>
              <w:jc w:val="both"/>
              <w:rPr>
                <w:b/>
                <w:bCs/>
              </w:rPr>
            </w:pPr>
          </w:p>
          <w:p w14:paraId="68C73062" w14:textId="30C0081F" w:rsidR="00A10D32" w:rsidRPr="0087661A" w:rsidRDefault="00DC25CA" w:rsidP="00A10D32">
            <w:pPr>
              <w:jc w:val="both"/>
              <w:rPr>
                <w:b/>
                <w:bCs/>
              </w:rPr>
            </w:pPr>
            <w:r>
              <w:rPr>
                <w:b/>
                <w:bCs/>
              </w:rPr>
              <w:t>(5</w:t>
            </w:r>
            <w:r w:rsidR="00A10D32" w:rsidRPr="0087661A">
              <w:rPr>
                <w:b/>
                <w:bCs/>
              </w:rPr>
              <w:t>)B.3.2.</w:t>
            </w:r>
            <w:r>
              <w:rPr>
                <w:b/>
                <w:bCs/>
              </w:rPr>
              <w:t>1.</w:t>
            </w:r>
            <w:r w:rsidR="00A10D32" w:rsidRPr="0087661A">
              <w:rPr>
                <w:bCs/>
              </w:rPr>
              <w:t>YDYO_İngilizce_Hazırlık_</w:t>
            </w:r>
            <w:proofErr w:type="gramStart"/>
            <w:r w:rsidR="00A10D32" w:rsidRPr="0087661A">
              <w:rPr>
                <w:bCs/>
              </w:rPr>
              <w:t>Danışmanlık.pdf</w:t>
            </w:r>
            <w:proofErr w:type="gramEnd"/>
          </w:p>
          <w:p w14:paraId="382AE9BF" w14:textId="2E2D3307" w:rsidR="00A10D32" w:rsidRPr="0087661A" w:rsidRDefault="00DC25CA" w:rsidP="00A10D32">
            <w:pPr>
              <w:jc w:val="both"/>
              <w:rPr>
                <w:b/>
                <w:bCs/>
              </w:rPr>
            </w:pPr>
            <w:r>
              <w:rPr>
                <w:b/>
                <w:bCs/>
              </w:rPr>
              <w:t>(5</w:t>
            </w:r>
            <w:r w:rsidR="00A10D32" w:rsidRPr="0087661A">
              <w:rPr>
                <w:b/>
                <w:bCs/>
              </w:rPr>
              <w:t>)B.3.2.</w:t>
            </w:r>
            <w:r>
              <w:rPr>
                <w:b/>
                <w:bCs/>
              </w:rPr>
              <w:t>2.</w:t>
            </w:r>
            <w:r w:rsidR="00A10D32" w:rsidRPr="0087661A">
              <w:rPr>
                <w:bCs/>
              </w:rPr>
              <w:t>YDYO_Türkçe_Hazırlık_</w:t>
            </w:r>
            <w:proofErr w:type="gramStart"/>
            <w:r w:rsidR="00A10D32" w:rsidRPr="0087661A">
              <w:rPr>
                <w:bCs/>
              </w:rPr>
              <w:t>Danışmanlık.pdf</w:t>
            </w:r>
            <w:proofErr w:type="gramEnd"/>
          </w:p>
          <w:p w14:paraId="58F701D9" w14:textId="77777777" w:rsidR="00A10D32" w:rsidRPr="0087661A" w:rsidRDefault="00A10D32" w:rsidP="00A10D32">
            <w:pPr>
              <w:jc w:val="both"/>
              <w:rPr>
                <w:b/>
                <w:bCs/>
              </w:rPr>
            </w:pPr>
          </w:p>
          <w:p w14:paraId="3BD4D55E" w14:textId="77777777" w:rsidR="00A10D32" w:rsidRPr="0087661A" w:rsidRDefault="00A10D32" w:rsidP="00A10D32">
            <w:pPr>
              <w:jc w:val="both"/>
              <w:rPr>
                <w:bCs/>
              </w:rPr>
            </w:pPr>
          </w:p>
          <w:p w14:paraId="041687F8" w14:textId="77777777" w:rsidR="00A10D32" w:rsidRPr="0087661A" w:rsidRDefault="00A10D32" w:rsidP="00A10D32">
            <w:pPr>
              <w:jc w:val="both"/>
              <w:rPr>
                <w:bCs/>
              </w:rPr>
            </w:pPr>
          </w:p>
          <w:p w14:paraId="350C801B" w14:textId="788AE8EB" w:rsidR="00A10D32" w:rsidRPr="0087661A" w:rsidRDefault="00A10D32" w:rsidP="00A10D32">
            <w:pPr>
              <w:jc w:val="both"/>
              <w:rPr>
                <w:bCs/>
                <w:color w:val="FF0000"/>
              </w:rPr>
            </w:pPr>
          </w:p>
        </w:tc>
      </w:tr>
      <w:tr w:rsidR="009201E6" w:rsidRPr="0087661A" w14:paraId="72F310D9" w14:textId="77777777" w:rsidTr="0060482D">
        <w:trPr>
          <w:trHeight w:val="150"/>
        </w:trPr>
        <w:tc>
          <w:tcPr>
            <w:tcW w:w="7365" w:type="dxa"/>
            <w:shd w:val="clear" w:color="auto" w:fill="D9E2F3" w:themeFill="accent1" w:themeFillTint="33"/>
            <w:vAlign w:val="center"/>
          </w:tcPr>
          <w:p w14:paraId="12144D82" w14:textId="77777777" w:rsidR="009201E6" w:rsidRPr="0087661A" w:rsidRDefault="009201E6" w:rsidP="009201E6">
            <w:pPr>
              <w:pStyle w:val="Default"/>
              <w:jc w:val="both"/>
              <w:rPr>
                <w:sz w:val="22"/>
                <w:szCs w:val="22"/>
              </w:rPr>
            </w:pPr>
            <w:r w:rsidRPr="0087661A">
              <w:rPr>
                <w:sz w:val="22"/>
                <w:szCs w:val="22"/>
              </w:rPr>
              <w:t xml:space="preserve">B.3.3. Tesis ve altyapılar </w:t>
            </w:r>
          </w:p>
          <w:p w14:paraId="2BB85109" w14:textId="77777777" w:rsidR="009201E6" w:rsidRPr="0087661A" w:rsidRDefault="009201E6" w:rsidP="009201E6">
            <w:pPr>
              <w:pStyle w:val="Default"/>
              <w:jc w:val="both"/>
              <w:rPr>
                <w:sz w:val="22"/>
                <w:szCs w:val="22"/>
              </w:rPr>
            </w:pPr>
            <w:r w:rsidRPr="0087661A">
              <w:rPr>
                <w:sz w:val="22"/>
                <w:szCs w:val="22"/>
              </w:rPr>
              <w:t xml:space="preserve">Tesis ve altyapılar (yemekhane, yurt, teknoloji donanımlı çalışma alanları; sağlık, ulaşım, bilişim hizmetleri, uzaktan eğitim altyapısı) ihtiyaca uygun nitelik ve </w:t>
            </w:r>
            <w:r w:rsidRPr="0087661A">
              <w:rPr>
                <w:sz w:val="22"/>
                <w:szCs w:val="22"/>
              </w:rPr>
              <w:lastRenderedPageBreak/>
              <w:t xml:space="preserve">niceliktedir, erişilebilirdir ve öğrencilerin bilgisine/kullanımına sunulmuştur. Tesis ve altyapıların kullanımı irdelenmektedir </w:t>
            </w:r>
          </w:p>
          <w:p w14:paraId="445AE31A" w14:textId="77777777" w:rsidR="009201E6" w:rsidRPr="0087661A" w:rsidRDefault="009201E6" w:rsidP="009201E6">
            <w:pPr>
              <w:pStyle w:val="Default"/>
              <w:jc w:val="both"/>
              <w:rPr>
                <w:sz w:val="22"/>
                <w:szCs w:val="22"/>
              </w:rPr>
            </w:pPr>
          </w:p>
          <w:p w14:paraId="3D1DD00C"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3BC328DD" w14:textId="1DE82A2C" w:rsidR="009201E6" w:rsidRPr="0087661A" w:rsidRDefault="009201E6" w:rsidP="009201E6">
            <w:pPr>
              <w:pStyle w:val="Default"/>
              <w:numPr>
                <w:ilvl w:val="0"/>
                <w:numId w:val="30"/>
              </w:numPr>
              <w:jc w:val="both"/>
              <w:rPr>
                <w:sz w:val="22"/>
                <w:szCs w:val="22"/>
              </w:rPr>
            </w:pPr>
            <w:r w:rsidRPr="0087661A">
              <w:rPr>
                <w:sz w:val="22"/>
                <w:szCs w:val="22"/>
              </w:rPr>
              <w:t xml:space="preserve">Tesis ve altyapının kullanımına yönelik ilke ve kurallar </w:t>
            </w:r>
          </w:p>
          <w:p w14:paraId="49036B38" w14:textId="254B422E" w:rsidR="009201E6" w:rsidRPr="0087661A" w:rsidRDefault="009201E6" w:rsidP="009201E6">
            <w:pPr>
              <w:pStyle w:val="Default"/>
              <w:numPr>
                <w:ilvl w:val="0"/>
                <w:numId w:val="30"/>
              </w:numPr>
              <w:jc w:val="both"/>
              <w:rPr>
                <w:sz w:val="22"/>
                <w:szCs w:val="22"/>
              </w:rPr>
            </w:pPr>
            <w:r w:rsidRPr="0087661A">
              <w:rPr>
                <w:sz w:val="22"/>
                <w:szCs w:val="22"/>
              </w:rPr>
              <w:t xml:space="preserve">Erişim ve kullanıma ilişkin uygulamalar </w:t>
            </w:r>
          </w:p>
          <w:p w14:paraId="23352161" w14:textId="3EFEBCE2" w:rsidR="009201E6" w:rsidRPr="0087661A" w:rsidRDefault="009201E6" w:rsidP="009201E6">
            <w:pPr>
              <w:pStyle w:val="Default"/>
              <w:numPr>
                <w:ilvl w:val="0"/>
                <w:numId w:val="30"/>
              </w:numPr>
              <w:jc w:val="both"/>
              <w:rPr>
                <w:sz w:val="22"/>
                <w:szCs w:val="22"/>
              </w:rPr>
            </w:pPr>
            <w:r w:rsidRPr="0087661A">
              <w:rPr>
                <w:i/>
                <w:iCs/>
                <w:sz w:val="22"/>
                <w:szCs w:val="22"/>
              </w:rPr>
              <w:t xml:space="preserve">Tesis ve altyapının kurumsal büyüme ile ilişkili olarak gelişim durumu (Örneğin, birim sayısındaki artış ile fiziksel alanlardaki artış arasındaki ilişki gibi) </w:t>
            </w:r>
          </w:p>
          <w:p w14:paraId="484E5E81" w14:textId="595E08DA" w:rsidR="009201E6" w:rsidRPr="0087661A" w:rsidRDefault="009201E6" w:rsidP="009201E6">
            <w:pPr>
              <w:pStyle w:val="Default"/>
              <w:numPr>
                <w:ilvl w:val="0"/>
                <w:numId w:val="30"/>
              </w:numPr>
              <w:jc w:val="both"/>
              <w:rPr>
                <w:sz w:val="22"/>
                <w:szCs w:val="22"/>
              </w:rPr>
            </w:pPr>
            <w:r w:rsidRPr="0087661A">
              <w:rPr>
                <w:i/>
                <w:iCs/>
                <w:sz w:val="22"/>
                <w:szCs w:val="22"/>
              </w:rPr>
              <w:t xml:space="preserve">Kurumda uzaktan eğitim programları ve uygulamaları varsa; bunlara yönelik alt yapı, tesis, donanım ve yazılım durumları </w:t>
            </w:r>
          </w:p>
          <w:p w14:paraId="018C53A8" w14:textId="298E6655" w:rsidR="009201E6" w:rsidRPr="0087661A" w:rsidRDefault="009201E6" w:rsidP="009201E6">
            <w:pPr>
              <w:pStyle w:val="Default"/>
              <w:numPr>
                <w:ilvl w:val="0"/>
                <w:numId w:val="30"/>
              </w:numPr>
              <w:jc w:val="both"/>
              <w:rPr>
                <w:sz w:val="22"/>
                <w:szCs w:val="22"/>
              </w:rPr>
            </w:pPr>
            <w:r w:rsidRPr="0087661A">
              <w:rPr>
                <w:i/>
                <w:iCs/>
                <w:sz w:val="22"/>
                <w:szCs w:val="22"/>
              </w:rPr>
              <w:t xml:space="preserve">Tesis ve altyapı hizmetlerinin izlenmesi, çeşitlendirilmesi ve iyileştirilmesine ilişkin kanıtlar </w:t>
            </w:r>
          </w:p>
          <w:p w14:paraId="7F7210DF" w14:textId="0B545989" w:rsidR="009201E6" w:rsidRPr="0087661A" w:rsidRDefault="009201E6" w:rsidP="009201E6">
            <w:pPr>
              <w:pStyle w:val="Default"/>
              <w:numPr>
                <w:ilvl w:val="0"/>
                <w:numId w:val="30"/>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7F7A429C" w14:textId="35BA3A49"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105A4AC5" w14:textId="77777777" w:rsidR="009201E6" w:rsidRPr="0087661A" w:rsidRDefault="009201E6" w:rsidP="009201E6">
            <w:pPr>
              <w:jc w:val="both"/>
              <w:rPr>
                <w:b/>
                <w:bCs/>
                <w:color w:val="FF0000"/>
              </w:rPr>
            </w:pPr>
          </w:p>
        </w:tc>
      </w:tr>
      <w:tr w:rsidR="009201E6" w:rsidRPr="0087661A" w14:paraId="55390D3A" w14:textId="77777777" w:rsidTr="0060482D">
        <w:trPr>
          <w:trHeight w:val="150"/>
        </w:trPr>
        <w:tc>
          <w:tcPr>
            <w:tcW w:w="7365" w:type="dxa"/>
            <w:shd w:val="clear" w:color="auto" w:fill="D9E2F3" w:themeFill="accent1" w:themeFillTint="33"/>
            <w:vAlign w:val="center"/>
          </w:tcPr>
          <w:p w14:paraId="3C7FCB2D" w14:textId="77777777" w:rsidR="009201E6" w:rsidRPr="0087661A" w:rsidRDefault="009201E6" w:rsidP="009201E6">
            <w:pPr>
              <w:pStyle w:val="Default"/>
              <w:jc w:val="both"/>
              <w:rPr>
                <w:sz w:val="22"/>
                <w:szCs w:val="22"/>
              </w:rPr>
            </w:pPr>
            <w:r w:rsidRPr="0087661A">
              <w:rPr>
                <w:sz w:val="22"/>
                <w:szCs w:val="22"/>
              </w:rPr>
              <w:lastRenderedPageBreak/>
              <w:t xml:space="preserve">B.3.4. Dezavantajlı gruplar </w:t>
            </w:r>
          </w:p>
          <w:p w14:paraId="706367B9" w14:textId="77777777" w:rsidR="009201E6" w:rsidRPr="0087661A" w:rsidRDefault="009201E6" w:rsidP="009201E6">
            <w:pPr>
              <w:pStyle w:val="Default"/>
              <w:jc w:val="both"/>
              <w:rPr>
                <w:sz w:val="22"/>
                <w:szCs w:val="22"/>
              </w:rPr>
            </w:pPr>
            <w:r w:rsidRPr="0087661A">
              <w:rPr>
                <w:sz w:val="22"/>
                <w:szCs w:val="22"/>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08702A7E" w14:textId="77777777" w:rsidR="009201E6" w:rsidRPr="0087661A" w:rsidRDefault="009201E6" w:rsidP="009201E6">
            <w:pPr>
              <w:pStyle w:val="Default"/>
              <w:jc w:val="both"/>
              <w:rPr>
                <w:sz w:val="22"/>
                <w:szCs w:val="22"/>
              </w:rPr>
            </w:pPr>
          </w:p>
          <w:p w14:paraId="50FC95E6"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050F831B" w14:textId="5477BDA9" w:rsidR="009201E6" w:rsidRPr="0087661A" w:rsidRDefault="009201E6" w:rsidP="009201E6">
            <w:pPr>
              <w:pStyle w:val="Default"/>
              <w:numPr>
                <w:ilvl w:val="0"/>
                <w:numId w:val="31"/>
              </w:numPr>
              <w:jc w:val="both"/>
              <w:rPr>
                <w:sz w:val="22"/>
                <w:szCs w:val="22"/>
              </w:rPr>
            </w:pPr>
            <w:r w:rsidRPr="0087661A">
              <w:rPr>
                <w:i/>
                <w:iCs/>
                <w:sz w:val="22"/>
                <w:szCs w:val="22"/>
              </w:rPr>
              <w:t xml:space="preserve">Dezavantajlı öğrenci gruplarına sunulacak hizmetlerle ilgili planlama ve uygulamalar (Kurullarda temsil, engelsiz üniversite uygulamaları, varsa uzaktan eğitim süreçlerindeki uygulamalar vb.) </w:t>
            </w:r>
          </w:p>
          <w:p w14:paraId="3F256186" w14:textId="4F86CE50" w:rsidR="009201E6" w:rsidRPr="0087661A" w:rsidRDefault="009201E6" w:rsidP="009201E6">
            <w:pPr>
              <w:pStyle w:val="Default"/>
              <w:numPr>
                <w:ilvl w:val="0"/>
                <w:numId w:val="31"/>
              </w:numPr>
              <w:jc w:val="both"/>
              <w:rPr>
                <w:sz w:val="22"/>
                <w:szCs w:val="22"/>
              </w:rPr>
            </w:pPr>
            <w:r w:rsidRPr="0087661A">
              <w:rPr>
                <w:i/>
                <w:iCs/>
                <w:sz w:val="22"/>
                <w:szCs w:val="22"/>
              </w:rPr>
              <w:t xml:space="preserve">Geri bildirimlerin iyileştirme mekanizmalarında kullanıldığına ilişkin belgeler </w:t>
            </w:r>
          </w:p>
          <w:p w14:paraId="181B2CCC" w14:textId="1EB88A2A" w:rsidR="009201E6" w:rsidRPr="0087661A" w:rsidRDefault="009201E6" w:rsidP="009201E6">
            <w:pPr>
              <w:pStyle w:val="Default"/>
              <w:numPr>
                <w:ilvl w:val="0"/>
                <w:numId w:val="31"/>
              </w:numPr>
              <w:jc w:val="both"/>
              <w:rPr>
                <w:sz w:val="22"/>
                <w:szCs w:val="22"/>
              </w:rPr>
            </w:pPr>
            <w:r w:rsidRPr="0087661A">
              <w:rPr>
                <w:sz w:val="22"/>
                <w:szCs w:val="22"/>
              </w:rPr>
              <w:t xml:space="preserve">Engelsiz üniversite uygulamalarına ilişkin izleme ve iyileştirme kanıtları </w:t>
            </w:r>
          </w:p>
          <w:p w14:paraId="65923CCA" w14:textId="08E89073" w:rsidR="009201E6" w:rsidRPr="0087661A" w:rsidRDefault="009201E6" w:rsidP="009201E6">
            <w:pPr>
              <w:pStyle w:val="Default"/>
              <w:numPr>
                <w:ilvl w:val="0"/>
                <w:numId w:val="31"/>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6A0E03C" w14:textId="09F7F49F"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34C719E4" w14:textId="77777777" w:rsidR="009201E6" w:rsidRPr="0087661A" w:rsidRDefault="009201E6" w:rsidP="009201E6">
            <w:pPr>
              <w:jc w:val="both"/>
              <w:rPr>
                <w:b/>
                <w:bCs/>
                <w:color w:val="FF0000"/>
              </w:rPr>
            </w:pPr>
          </w:p>
        </w:tc>
      </w:tr>
      <w:tr w:rsidR="009201E6" w:rsidRPr="0087661A" w14:paraId="53174363" w14:textId="77777777" w:rsidTr="0060482D">
        <w:trPr>
          <w:trHeight w:val="150"/>
        </w:trPr>
        <w:tc>
          <w:tcPr>
            <w:tcW w:w="7365" w:type="dxa"/>
            <w:shd w:val="clear" w:color="auto" w:fill="D9E2F3" w:themeFill="accent1" w:themeFillTint="33"/>
            <w:vAlign w:val="center"/>
          </w:tcPr>
          <w:p w14:paraId="20A9AC0A" w14:textId="77777777" w:rsidR="009201E6" w:rsidRPr="0087661A" w:rsidRDefault="009201E6" w:rsidP="009201E6">
            <w:pPr>
              <w:pStyle w:val="Default"/>
              <w:jc w:val="both"/>
              <w:rPr>
                <w:sz w:val="22"/>
                <w:szCs w:val="22"/>
              </w:rPr>
            </w:pPr>
            <w:r w:rsidRPr="0087661A">
              <w:rPr>
                <w:sz w:val="22"/>
                <w:szCs w:val="22"/>
              </w:rPr>
              <w:t xml:space="preserve">B.3.5. Sosyal, kültürel, sportif faaliyetler </w:t>
            </w:r>
          </w:p>
          <w:p w14:paraId="2839AFB6" w14:textId="77777777" w:rsidR="009201E6" w:rsidRPr="0087661A" w:rsidRDefault="009201E6" w:rsidP="009201E6">
            <w:pPr>
              <w:pStyle w:val="Default"/>
              <w:jc w:val="both"/>
              <w:rPr>
                <w:sz w:val="22"/>
                <w:szCs w:val="22"/>
              </w:rPr>
            </w:pPr>
            <w:proofErr w:type="spellStart"/>
            <w:r w:rsidRPr="0087661A">
              <w:rPr>
                <w:sz w:val="22"/>
                <w:szCs w:val="22"/>
              </w:rPr>
              <w:lastRenderedPageBreak/>
              <w:t>Öğrenci</w:t>
            </w:r>
            <w:proofErr w:type="spellEnd"/>
            <w:r w:rsidRPr="0087661A">
              <w:rPr>
                <w:sz w:val="22"/>
                <w:szCs w:val="22"/>
              </w:rPr>
              <w:t xml:space="preserve"> toplulukları ve bu toplulukların etkinlikleri, sosyal, kültürel ve sportif faaliyetlerine yönelik mekân, bütçe ve rehberlik desteği vardır. </w:t>
            </w:r>
          </w:p>
          <w:p w14:paraId="58F7F2DF" w14:textId="77777777" w:rsidR="009201E6" w:rsidRPr="0087661A" w:rsidRDefault="009201E6" w:rsidP="009201E6">
            <w:pPr>
              <w:pStyle w:val="Default"/>
              <w:jc w:val="both"/>
              <w:rPr>
                <w:sz w:val="22"/>
                <w:szCs w:val="22"/>
              </w:rPr>
            </w:pPr>
            <w:r w:rsidRPr="0087661A">
              <w:rPr>
                <w:sz w:val="22"/>
                <w:szCs w:val="22"/>
              </w:rPr>
              <w:t xml:space="preserve">Ayrıca sosyal, kültürel, sportif faaliyetleri yürüten ve yöneten idari örgütlenme mevcuttur. Gerçekleştirilen faaliyetler izlenmekte, ihtiyaçlar doğrultusunda iyileştirilmektedir. </w:t>
            </w:r>
          </w:p>
          <w:p w14:paraId="01F55968" w14:textId="77777777" w:rsidR="009201E6" w:rsidRPr="0087661A" w:rsidRDefault="009201E6" w:rsidP="009201E6">
            <w:pPr>
              <w:pStyle w:val="Default"/>
              <w:jc w:val="both"/>
              <w:rPr>
                <w:sz w:val="22"/>
                <w:szCs w:val="22"/>
              </w:rPr>
            </w:pPr>
          </w:p>
          <w:p w14:paraId="09DFA3CC"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39B7F0E" w14:textId="74EFC93B" w:rsidR="009201E6" w:rsidRPr="0087661A" w:rsidRDefault="009201E6" w:rsidP="009201E6">
            <w:pPr>
              <w:pStyle w:val="Default"/>
              <w:numPr>
                <w:ilvl w:val="0"/>
                <w:numId w:val="32"/>
              </w:numPr>
              <w:jc w:val="both"/>
              <w:rPr>
                <w:sz w:val="22"/>
                <w:szCs w:val="22"/>
              </w:rPr>
            </w:pPr>
            <w:r w:rsidRPr="0087661A">
              <w:rPr>
                <w:sz w:val="22"/>
                <w:szCs w:val="22"/>
              </w:rPr>
              <w:t xml:space="preserve">Sosyal, kültürel ve sportif faaliyetlerin planlanması ve yürütülmesine ilişkin kanıtlar </w:t>
            </w:r>
          </w:p>
          <w:p w14:paraId="5F6633E5" w14:textId="4487D973" w:rsidR="009201E6" w:rsidRPr="0087661A" w:rsidRDefault="009201E6" w:rsidP="009201E6">
            <w:pPr>
              <w:pStyle w:val="Default"/>
              <w:numPr>
                <w:ilvl w:val="0"/>
                <w:numId w:val="32"/>
              </w:numPr>
              <w:jc w:val="both"/>
              <w:rPr>
                <w:sz w:val="22"/>
                <w:szCs w:val="22"/>
              </w:rPr>
            </w:pPr>
            <w:r w:rsidRPr="0087661A">
              <w:rPr>
                <w:i/>
                <w:iCs/>
                <w:sz w:val="22"/>
                <w:szCs w:val="22"/>
              </w:rPr>
              <w:t xml:space="preserve">Yıl içerisinde öğrencilere yönelik yıllık sportif, kültürel, sosyal faaliyetlerin listesi (Faaliyet türü, konusu, katılımcı sayısı vb. bilgilerle) </w:t>
            </w:r>
          </w:p>
          <w:p w14:paraId="6EE1C309" w14:textId="5005F25C" w:rsidR="009201E6" w:rsidRPr="0087661A" w:rsidRDefault="009201E6" w:rsidP="009201E6">
            <w:pPr>
              <w:pStyle w:val="Default"/>
              <w:numPr>
                <w:ilvl w:val="0"/>
                <w:numId w:val="32"/>
              </w:numPr>
              <w:jc w:val="both"/>
              <w:rPr>
                <w:sz w:val="22"/>
                <w:szCs w:val="22"/>
              </w:rPr>
            </w:pPr>
            <w:r w:rsidRPr="0087661A">
              <w:rPr>
                <w:i/>
                <w:iCs/>
                <w:sz w:val="22"/>
                <w:szCs w:val="22"/>
              </w:rPr>
              <w:t xml:space="preserve">Faaliyetlerin erişilebilirliği ve fırsat eşitliğini gözettiğine dair kanıt örnekleri </w:t>
            </w:r>
          </w:p>
          <w:p w14:paraId="66043138" w14:textId="0E6200FF" w:rsidR="009201E6" w:rsidRPr="0087661A" w:rsidRDefault="009201E6" w:rsidP="009201E6">
            <w:pPr>
              <w:pStyle w:val="Default"/>
              <w:numPr>
                <w:ilvl w:val="0"/>
                <w:numId w:val="32"/>
              </w:numPr>
              <w:jc w:val="both"/>
              <w:rPr>
                <w:sz w:val="22"/>
                <w:szCs w:val="22"/>
              </w:rPr>
            </w:pPr>
            <w:r w:rsidRPr="0087661A">
              <w:rPr>
                <w:i/>
                <w:iCs/>
                <w:sz w:val="22"/>
                <w:szCs w:val="22"/>
              </w:rPr>
              <w:t xml:space="preserve">Sosyal, kültürel ve sportif faaliyetlerin izlenmesine ilişkin araçlar, izleme raporları, iyileştirme ve çeşitlendirme kanıtları </w:t>
            </w:r>
          </w:p>
          <w:p w14:paraId="49E12269" w14:textId="6D4B6872" w:rsidR="009201E6" w:rsidRPr="0087661A" w:rsidRDefault="009201E6" w:rsidP="009201E6">
            <w:pPr>
              <w:pStyle w:val="Default"/>
              <w:numPr>
                <w:ilvl w:val="0"/>
                <w:numId w:val="32"/>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585D4EB3" w14:textId="51A354B4"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0EA10A5D" w14:textId="77777777" w:rsidR="009201E6" w:rsidRPr="0087661A" w:rsidRDefault="009201E6" w:rsidP="009201E6">
            <w:pPr>
              <w:jc w:val="both"/>
              <w:rPr>
                <w:b/>
                <w:bCs/>
                <w:color w:val="FF0000"/>
              </w:rPr>
            </w:pPr>
          </w:p>
        </w:tc>
      </w:tr>
      <w:tr w:rsidR="009201E6" w:rsidRPr="0087661A" w14:paraId="5CD50E00" w14:textId="77777777" w:rsidTr="00356C9C">
        <w:trPr>
          <w:trHeight w:val="150"/>
        </w:trPr>
        <w:tc>
          <w:tcPr>
            <w:tcW w:w="13992" w:type="dxa"/>
            <w:gridSpan w:val="2"/>
            <w:shd w:val="clear" w:color="auto" w:fill="D9E2F3" w:themeFill="accent1" w:themeFillTint="33"/>
            <w:vAlign w:val="center"/>
          </w:tcPr>
          <w:p w14:paraId="49C03F98" w14:textId="77777777" w:rsidR="009201E6" w:rsidRPr="0087661A" w:rsidRDefault="009201E6" w:rsidP="009201E6">
            <w:pPr>
              <w:pStyle w:val="Default"/>
              <w:jc w:val="both"/>
              <w:rPr>
                <w:sz w:val="22"/>
                <w:szCs w:val="22"/>
              </w:rPr>
            </w:pPr>
            <w:r w:rsidRPr="0087661A">
              <w:rPr>
                <w:b/>
                <w:bCs/>
                <w:sz w:val="22"/>
                <w:szCs w:val="22"/>
              </w:rPr>
              <w:lastRenderedPageBreak/>
              <w:t xml:space="preserve">B.4. Öğretim Kadrosu </w:t>
            </w:r>
          </w:p>
          <w:p w14:paraId="408C2E32" w14:textId="6F54954A" w:rsidR="009201E6" w:rsidRPr="0087661A" w:rsidRDefault="009201E6" w:rsidP="009201E6">
            <w:pPr>
              <w:jc w:val="both"/>
              <w:rPr>
                <w:b/>
                <w:bCs/>
                <w:color w:val="FF0000"/>
              </w:rPr>
            </w:pPr>
            <w:r w:rsidRPr="0087661A">
              <w:t xml:space="preserve">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 </w:t>
            </w:r>
          </w:p>
        </w:tc>
      </w:tr>
      <w:tr w:rsidR="009201E6" w:rsidRPr="0087661A" w14:paraId="3FC3838B" w14:textId="77777777" w:rsidTr="0060482D">
        <w:trPr>
          <w:trHeight w:val="150"/>
        </w:trPr>
        <w:tc>
          <w:tcPr>
            <w:tcW w:w="7365" w:type="dxa"/>
            <w:shd w:val="clear" w:color="auto" w:fill="D9E2F3" w:themeFill="accent1" w:themeFillTint="33"/>
            <w:vAlign w:val="center"/>
          </w:tcPr>
          <w:p w14:paraId="2C925226" w14:textId="77777777" w:rsidR="009201E6" w:rsidRPr="0087661A" w:rsidRDefault="009201E6" w:rsidP="009201E6">
            <w:pPr>
              <w:pStyle w:val="Default"/>
              <w:jc w:val="both"/>
              <w:rPr>
                <w:sz w:val="22"/>
                <w:szCs w:val="22"/>
              </w:rPr>
            </w:pPr>
            <w:r w:rsidRPr="0087661A">
              <w:rPr>
                <w:sz w:val="22"/>
                <w:szCs w:val="22"/>
              </w:rPr>
              <w:t xml:space="preserve">B.4.1. Atama, yükseltme ve görevlendirme </w:t>
            </w:r>
            <w:proofErr w:type="gramStart"/>
            <w:r w:rsidRPr="0087661A">
              <w:rPr>
                <w:sz w:val="22"/>
                <w:szCs w:val="22"/>
              </w:rPr>
              <w:t>kriterleri</w:t>
            </w:r>
            <w:proofErr w:type="gramEnd"/>
            <w:r w:rsidRPr="0087661A">
              <w:rPr>
                <w:sz w:val="22"/>
                <w:szCs w:val="22"/>
              </w:rPr>
              <w:t xml:space="preserve"> </w:t>
            </w:r>
          </w:p>
          <w:p w14:paraId="4BE00452" w14:textId="77777777" w:rsidR="009201E6" w:rsidRPr="0087661A" w:rsidRDefault="009201E6" w:rsidP="009201E6">
            <w:pPr>
              <w:pStyle w:val="Default"/>
              <w:jc w:val="both"/>
              <w:rPr>
                <w:sz w:val="22"/>
                <w:szCs w:val="22"/>
              </w:rPr>
            </w:pPr>
            <w:proofErr w:type="spellStart"/>
            <w:r w:rsidRPr="0087661A">
              <w:rPr>
                <w:sz w:val="22"/>
                <w:szCs w:val="22"/>
              </w:rPr>
              <w:t>Öğretim</w:t>
            </w:r>
            <w:proofErr w:type="spellEnd"/>
            <w:r w:rsidRPr="0087661A">
              <w:rPr>
                <w:sz w:val="22"/>
                <w:szCs w:val="22"/>
              </w:rPr>
              <w:t xml:space="preserve"> elemanı (uluslararası öğretim elemanları </w:t>
            </w:r>
            <w:proofErr w:type="gramStart"/>
            <w:r w:rsidRPr="0087661A">
              <w:rPr>
                <w:sz w:val="22"/>
                <w:szCs w:val="22"/>
              </w:rPr>
              <w:t>dahil</w:t>
            </w:r>
            <w:proofErr w:type="gramEnd"/>
            <w:r w:rsidRPr="0087661A">
              <w:rPr>
                <w:sz w:val="22"/>
                <w:szCs w:val="22"/>
              </w:rPr>
              <w:t xml:space="preserve">) atama, yükseltme ve görevlendirme süreç ve kriterleri belirlenmiş ve kamuoyuna açıktır. İlgili süreç ve </w:t>
            </w:r>
            <w:proofErr w:type="gramStart"/>
            <w:r w:rsidRPr="0087661A">
              <w:rPr>
                <w:sz w:val="22"/>
                <w:szCs w:val="22"/>
              </w:rPr>
              <w:t>kriterler</w:t>
            </w:r>
            <w:proofErr w:type="gramEnd"/>
            <w:r w:rsidRPr="0087661A">
              <w:rPr>
                <w:sz w:val="22"/>
                <w:szCs w:val="22"/>
              </w:rPr>
              <w:t xml:space="preserve"> akademik liyakati gözetip, fırsat eşitliğini sağlayacak niteliktedir. Uygulamanın </w:t>
            </w:r>
            <w:proofErr w:type="gramStart"/>
            <w:r w:rsidRPr="0087661A">
              <w:rPr>
                <w:sz w:val="22"/>
                <w:szCs w:val="22"/>
              </w:rPr>
              <w:t>kriterlere</w:t>
            </w:r>
            <w:proofErr w:type="gramEnd"/>
            <w:r w:rsidRPr="0087661A">
              <w:rPr>
                <w:sz w:val="22"/>
                <w:szCs w:val="22"/>
              </w:rPr>
              <w:t xml:space="preserve"> uygun olduğu kanıtlanmaktadır. </w:t>
            </w:r>
            <w:proofErr w:type="spellStart"/>
            <w:r w:rsidRPr="0087661A">
              <w:rPr>
                <w:sz w:val="22"/>
                <w:szCs w:val="22"/>
              </w:rPr>
              <w:t>Öğretim</w:t>
            </w:r>
            <w:proofErr w:type="spellEnd"/>
            <w:r w:rsidRPr="0087661A">
              <w:rPr>
                <w:sz w:val="22"/>
                <w:szCs w:val="22"/>
              </w:rPr>
              <w:t xml:space="preserve">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 </w:t>
            </w:r>
          </w:p>
          <w:p w14:paraId="63AAC988" w14:textId="77777777" w:rsidR="009201E6" w:rsidRPr="0087661A" w:rsidRDefault="009201E6" w:rsidP="009201E6">
            <w:pPr>
              <w:pStyle w:val="Default"/>
              <w:jc w:val="both"/>
              <w:rPr>
                <w:sz w:val="22"/>
                <w:szCs w:val="22"/>
              </w:rPr>
            </w:pPr>
          </w:p>
          <w:p w14:paraId="028973E8"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E303F21" w14:textId="6D50767A" w:rsidR="009201E6" w:rsidRPr="0087661A" w:rsidRDefault="009201E6" w:rsidP="009201E6">
            <w:pPr>
              <w:pStyle w:val="Default"/>
              <w:numPr>
                <w:ilvl w:val="0"/>
                <w:numId w:val="33"/>
              </w:numPr>
              <w:jc w:val="both"/>
              <w:rPr>
                <w:sz w:val="22"/>
                <w:szCs w:val="22"/>
              </w:rPr>
            </w:pPr>
            <w:r w:rsidRPr="0087661A">
              <w:rPr>
                <w:sz w:val="22"/>
                <w:szCs w:val="22"/>
              </w:rPr>
              <w:t xml:space="preserve">Atama, yükseltme ve görevlendirme </w:t>
            </w:r>
            <w:proofErr w:type="gramStart"/>
            <w:r w:rsidRPr="0087661A">
              <w:rPr>
                <w:sz w:val="22"/>
                <w:szCs w:val="22"/>
              </w:rPr>
              <w:t>kriterleri</w:t>
            </w:r>
            <w:proofErr w:type="gramEnd"/>
            <w:r w:rsidRPr="0087661A">
              <w:rPr>
                <w:sz w:val="22"/>
                <w:szCs w:val="22"/>
              </w:rPr>
              <w:t xml:space="preserve"> </w:t>
            </w:r>
          </w:p>
          <w:p w14:paraId="4BF2C981" w14:textId="07124AA6" w:rsidR="009201E6" w:rsidRPr="0087661A" w:rsidRDefault="009201E6" w:rsidP="009201E6">
            <w:pPr>
              <w:pStyle w:val="Default"/>
              <w:numPr>
                <w:ilvl w:val="0"/>
                <w:numId w:val="33"/>
              </w:numPr>
              <w:jc w:val="both"/>
              <w:rPr>
                <w:sz w:val="22"/>
                <w:szCs w:val="22"/>
              </w:rPr>
            </w:pPr>
            <w:r w:rsidRPr="0087661A">
              <w:rPr>
                <w:i/>
                <w:iCs/>
                <w:sz w:val="22"/>
                <w:szCs w:val="22"/>
              </w:rPr>
              <w:lastRenderedPageBreak/>
              <w:t xml:space="preserve">Akademik kadronun uzmanlık alanı ile yürüttükleri ders arasında uyumun sağlanmasına yönelik uygulamalar </w:t>
            </w:r>
          </w:p>
          <w:p w14:paraId="3C2935A7" w14:textId="5653E8B4" w:rsidR="009201E6" w:rsidRPr="0087661A" w:rsidRDefault="009201E6" w:rsidP="009201E6">
            <w:pPr>
              <w:pStyle w:val="Default"/>
              <w:numPr>
                <w:ilvl w:val="0"/>
                <w:numId w:val="33"/>
              </w:numPr>
              <w:jc w:val="both"/>
              <w:rPr>
                <w:sz w:val="22"/>
                <w:szCs w:val="22"/>
              </w:rPr>
            </w:pPr>
            <w:r w:rsidRPr="0087661A">
              <w:rPr>
                <w:sz w:val="22"/>
                <w:szCs w:val="22"/>
              </w:rPr>
              <w:t xml:space="preserve">İzleme ve iyileştirme kanıtları </w:t>
            </w:r>
          </w:p>
          <w:p w14:paraId="13FC0EB4" w14:textId="5B525B6B" w:rsidR="009201E6" w:rsidRPr="0087661A" w:rsidRDefault="009201E6" w:rsidP="009201E6">
            <w:pPr>
              <w:pStyle w:val="Default"/>
              <w:numPr>
                <w:ilvl w:val="0"/>
                <w:numId w:val="33"/>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077DB58E" w14:textId="0A3D1066"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22C6335A" w14:textId="6B3E104D" w:rsidR="009201E6" w:rsidRPr="0087661A" w:rsidRDefault="00B70878" w:rsidP="009201E6">
            <w:pPr>
              <w:jc w:val="both"/>
              <w:rPr>
                <w:b/>
                <w:bCs/>
              </w:rPr>
            </w:pPr>
            <w:r w:rsidRPr="0087661A">
              <w:rPr>
                <w:bCs/>
              </w:rPr>
              <w:lastRenderedPageBreak/>
              <w:t xml:space="preserve">2023 yılı itibariyle Yabancı Diller Yüksekokulu'nda, çeşitli atamalar gerçekleştirilmiş ve yeni öğretim elemanları yüksekokulumuz bünyesine </w:t>
            </w:r>
            <w:proofErr w:type="gramStart"/>
            <w:r w:rsidRPr="0087661A">
              <w:rPr>
                <w:bCs/>
              </w:rPr>
              <w:t>dahil</w:t>
            </w:r>
            <w:proofErr w:type="gramEnd"/>
            <w:r w:rsidRPr="0087661A">
              <w:rPr>
                <w:bCs/>
              </w:rPr>
              <w:t xml:space="preserve"> edilmiştir. Bu da kamuoyuna açıktır. Bu atamalar, akademik kadromuzu güçlendirmeyi ve öğrencilerimize daha etkili bir eğitim deneyimi sunmayı </w:t>
            </w:r>
            <w:r w:rsidRPr="00AF66C5">
              <w:rPr>
                <w:bCs/>
              </w:rPr>
              <w:t>amaçlamıştır (B.4.1.</w:t>
            </w:r>
            <w:r w:rsidR="00AF66C5" w:rsidRPr="00AF66C5">
              <w:rPr>
                <w:bCs/>
              </w:rPr>
              <w:t>1.</w:t>
            </w:r>
            <w:r w:rsidRPr="00AF66C5">
              <w:rPr>
                <w:bCs/>
              </w:rPr>
              <w:t>)</w:t>
            </w:r>
            <w:r w:rsidR="00AF66C5" w:rsidRPr="00AF66C5">
              <w:rPr>
                <w:bCs/>
              </w:rPr>
              <w:t>(B.4.1.2.)</w:t>
            </w:r>
            <w:r w:rsidRPr="00AF66C5">
              <w:rPr>
                <w:bCs/>
              </w:rPr>
              <w:t>.</w:t>
            </w:r>
          </w:p>
          <w:p w14:paraId="5966FA43" w14:textId="77777777" w:rsidR="00B70878" w:rsidRPr="0087661A" w:rsidRDefault="00B70878" w:rsidP="009201E6">
            <w:pPr>
              <w:jc w:val="both"/>
              <w:rPr>
                <w:b/>
                <w:bCs/>
              </w:rPr>
            </w:pPr>
          </w:p>
          <w:p w14:paraId="39BADBBC" w14:textId="428FFF93" w:rsidR="00B70878" w:rsidRPr="0087661A" w:rsidRDefault="0042327D" w:rsidP="009201E6">
            <w:pPr>
              <w:jc w:val="both"/>
              <w:rPr>
                <w:b/>
                <w:bCs/>
                <w:color w:val="FF0000"/>
              </w:rPr>
            </w:pPr>
            <w:hyperlink r:id="rId10" w:history="1">
              <w:r w:rsidR="000D475F">
                <w:rPr>
                  <w:rStyle w:val="Kpr"/>
                  <w:b/>
                  <w:bCs/>
                </w:rPr>
                <w:t>(5</w:t>
              </w:r>
              <w:r w:rsidR="00B70878" w:rsidRPr="0087661A">
                <w:rPr>
                  <w:rStyle w:val="Kpr"/>
                  <w:b/>
                  <w:bCs/>
                </w:rPr>
                <w:t>)B.4.1.</w:t>
              </w:r>
              <w:r w:rsidR="00AF66C5">
                <w:rPr>
                  <w:rStyle w:val="Kpr"/>
                  <w:b/>
                  <w:bCs/>
                </w:rPr>
                <w:t>1.</w:t>
              </w:r>
              <w:r w:rsidR="00B70878" w:rsidRPr="0087661A">
                <w:rPr>
                  <w:rStyle w:val="Kpr"/>
                  <w:bCs/>
                </w:rPr>
                <w:t>YDYO_Akademik_Kadro</w:t>
              </w:r>
            </w:hyperlink>
          </w:p>
          <w:p w14:paraId="06B66DA8" w14:textId="221A373A" w:rsidR="00487856" w:rsidRPr="0087661A" w:rsidRDefault="00487856" w:rsidP="009201E6">
            <w:pPr>
              <w:jc w:val="both"/>
              <w:rPr>
                <w:b/>
                <w:bCs/>
                <w:color w:val="FF0000"/>
              </w:rPr>
            </w:pPr>
          </w:p>
          <w:p w14:paraId="62C566AA" w14:textId="531651CD" w:rsidR="00487856" w:rsidRPr="0087661A" w:rsidRDefault="000D475F" w:rsidP="009201E6">
            <w:pPr>
              <w:jc w:val="both"/>
              <w:rPr>
                <w:bCs/>
              </w:rPr>
            </w:pPr>
            <w:r>
              <w:rPr>
                <w:b/>
                <w:bCs/>
              </w:rPr>
              <w:t>(5</w:t>
            </w:r>
            <w:r w:rsidR="00487856" w:rsidRPr="0087661A">
              <w:rPr>
                <w:b/>
                <w:bCs/>
              </w:rPr>
              <w:t>)B.4.1.</w:t>
            </w:r>
            <w:r w:rsidR="00AF66C5">
              <w:rPr>
                <w:b/>
                <w:bCs/>
              </w:rPr>
              <w:t>2.</w:t>
            </w:r>
            <w:r w:rsidR="00487856" w:rsidRPr="0087661A">
              <w:rPr>
                <w:bCs/>
              </w:rPr>
              <w:t>YDYO_Öğretim_Elemanı_</w:t>
            </w:r>
            <w:proofErr w:type="gramStart"/>
            <w:r w:rsidR="00487856" w:rsidRPr="0087661A">
              <w:rPr>
                <w:bCs/>
              </w:rPr>
              <w:t>Atamaları.pdf</w:t>
            </w:r>
            <w:proofErr w:type="gramEnd"/>
          </w:p>
          <w:p w14:paraId="7CAACE91" w14:textId="4394ACED" w:rsidR="00487856" w:rsidRPr="0087661A" w:rsidRDefault="00487856" w:rsidP="009201E6">
            <w:pPr>
              <w:jc w:val="both"/>
              <w:rPr>
                <w:b/>
                <w:bCs/>
                <w:color w:val="FF0000"/>
              </w:rPr>
            </w:pPr>
          </w:p>
        </w:tc>
      </w:tr>
      <w:tr w:rsidR="009201E6" w:rsidRPr="0087661A" w14:paraId="6087F54E" w14:textId="77777777" w:rsidTr="0060482D">
        <w:trPr>
          <w:trHeight w:val="150"/>
        </w:trPr>
        <w:tc>
          <w:tcPr>
            <w:tcW w:w="7365" w:type="dxa"/>
            <w:shd w:val="clear" w:color="auto" w:fill="D9E2F3" w:themeFill="accent1" w:themeFillTint="33"/>
            <w:vAlign w:val="center"/>
          </w:tcPr>
          <w:p w14:paraId="594C56ED" w14:textId="77777777" w:rsidR="009201E6" w:rsidRPr="0087661A" w:rsidRDefault="009201E6" w:rsidP="009201E6">
            <w:pPr>
              <w:pStyle w:val="Default"/>
              <w:jc w:val="both"/>
              <w:rPr>
                <w:sz w:val="22"/>
                <w:szCs w:val="22"/>
              </w:rPr>
            </w:pPr>
            <w:r w:rsidRPr="0087661A">
              <w:rPr>
                <w:sz w:val="22"/>
                <w:szCs w:val="22"/>
              </w:rPr>
              <w:lastRenderedPageBreak/>
              <w:t xml:space="preserve">B.4.2. </w:t>
            </w:r>
            <w:proofErr w:type="spellStart"/>
            <w:r w:rsidRPr="0087661A">
              <w:rPr>
                <w:sz w:val="22"/>
                <w:szCs w:val="22"/>
              </w:rPr>
              <w:t>Öğretim</w:t>
            </w:r>
            <w:proofErr w:type="spellEnd"/>
            <w:r w:rsidRPr="0087661A">
              <w:rPr>
                <w:sz w:val="22"/>
                <w:szCs w:val="22"/>
              </w:rPr>
              <w:t xml:space="preserve"> yetkinlikleri ve gelişimi </w:t>
            </w:r>
          </w:p>
          <w:p w14:paraId="1BEAC2C9" w14:textId="77777777" w:rsidR="009201E6" w:rsidRPr="0087661A" w:rsidRDefault="009201E6" w:rsidP="009201E6">
            <w:pPr>
              <w:pStyle w:val="Default"/>
              <w:jc w:val="both"/>
              <w:rPr>
                <w:sz w:val="22"/>
                <w:szCs w:val="22"/>
              </w:rPr>
            </w:pPr>
            <w:proofErr w:type="spellStart"/>
            <w:r w:rsidRPr="0087661A">
              <w:rPr>
                <w:sz w:val="22"/>
                <w:szCs w:val="22"/>
              </w:rPr>
              <w:t>Öğretim</w:t>
            </w:r>
            <w:proofErr w:type="spellEnd"/>
            <w:r w:rsidRPr="0087661A">
              <w:rPr>
                <w:sz w:val="22"/>
                <w:szCs w:val="22"/>
              </w:rPr>
              <w:t xml:space="preserve"> yetkinliği geliştirme süreçleri ihtiyaç analizleri temelinde planlanır, yaygın biçimde yürütülür ve etkililiği düzenli olarak </w:t>
            </w:r>
            <w:proofErr w:type="spellStart"/>
            <w:proofErr w:type="gramStart"/>
            <w:r w:rsidRPr="0087661A">
              <w:rPr>
                <w:sz w:val="22"/>
                <w:szCs w:val="22"/>
              </w:rPr>
              <w:t>izlenir.Tüm</w:t>
            </w:r>
            <w:proofErr w:type="spellEnd"/>
            <w:proofErr w:type="gramEnd"/>
            <w:r w:rsidRPr="0087661A">
              <w:rPr>
                <w:sz w:val="22"/>
                <w:szCs w:val="22"/>
              </w:rPr>
              <w:t xml:space="preserve"> öğretim elemanlarının etkileşimli-aktif ders verme yöntemlerini ve uzaktan eğitim süreçlerini öğrenmeleri ve kullanmaları için sistematik eğiticilerin eğitimi etkinlikleri (kurs, </w:t>
            </w:r>
            <w:proofErr w:type="spellStart"/>
            <w:r w:rsidRPr="0087661A">
              <w:rPr>
                <w:sz w:val="22"/>
                <w:szCs w:val="22"/>
              </w:rPr>
              <w:t>çalıştay</w:t>
            </w:r>
            <w:proofErr w:type="spellEnd"/>
            <w:r w:rsidRPr="0087661A">
              <w:rPr>
                <w:sz w:val="22"/>
                <w:szCs w:val="22"/>
              </w:rPr>
              <w:t xml:space="preserve">, ders, seminer </w:t>
            </w:r>
            <w:proofErr w:type="spellStart"/>
            <w:r w:rsidRPr="0087661A">
              <w:rPr>
                <w:sz w:val="22"/>
                <w:szCs w:val="22"/>
              </w:rPr>
              <w:t>vb</w:t>
            </w:r>
            <w:proofErr w:type="spellEnd"/>
            <w:r w:rsidRPr="0087661A">
              <w:rPr>
                <w:sz w:val="22"/>
                <w:szCs w:val="22"/>
              </w:rPr>
              <w:t xml:space="preserve">) ve bunu üstlenecek/ gerçekleştirecek öğretme-öğrenme merkezi yapılanması vardır. </w:t>
            </w:r>
            <w:proofErr w:type="spellStart"/>
            <w:r w:rsidRPr="0087661A">
              <w:rPr>
                <w:sz w:val="22"/>
                <w:szCs w:val="22"/>
              </w:rPr>
              <w:t>Öğretim</w:t>
            </w:r>
            <w:proofErr w:type="spellEnd"/>
            <w:r w:rsidRPr="0087661A">
              <w:rPr>
                <w:sz w:val="22"/>
                <w:szCs w:val="22"/>
              </w:rPr>
              <w:t xml:space="preserve"> elemanlarının pedagojik ve teknolojik yeterlilikleri artırılmaktadır. Kurumun öğretim yetkinliği geliştirme performansı değerlendirilmektedir. </w:t>
            </w:r>
          </w:p>
          <w:p w14:paraId="0F30AB6E" w14:textId="77777777" w:rsidR="009201E6" w:rsidRPr="0087661A" w:rsidRDefault="009201E6" w:rsidP="009201E6">
            <w:pPr>
              <w:pStyle w:val="Default"/>
              <w:jc w:val="both"/>
              <w:rPr>
                <w:sz w:val="22"/>
                <w:szCs w:val="22"/>
              </w:rPr>
            </w:pPr>
          </w:p>
          <w:p w14:paraId="3D36E481"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7DE90DF0" w14:textId="126F99D8" w:rsidR="009201E6" w:rsidRPr="0087661A" w:rsidRDefault="009201E6" w:rsidP="009201E6">
            <w:pPr>
              <w:pStyle w:val="Default"/>
              <w:numPr>
                <w:ilvl w:val="0"/>
                <w:numId w:val="34"/>
              </w:numPr>
              <w:jc w:val="both"/>
              <w:rPr>
                <w:sz w:val="22"/>
                <w:szCs w:val="22"/>
              </w:rPr>
            </w:pPr>
            <w:r w:rsidRPr="0087661A">
              <w:rPr>
                <w:i/>
                <w:iCs/>
                <w:sz w:val="22"/>
                <w:szCs w:val="22"/>
              </w:rPr>
              <w:t xml:space="preserve">Eğiticilerin eğitimi uygulamalarına (Uzaktan eğitim uygulamaları </w:t>
            </w:r>
            <w:proofErr w:type="gramStart"/>
            <w:r w:rsidRPr="0087661A">
              <w:rPr>
                <w:i/>
                <w:iCs/>
                <w:sz w:val="22"/>
                <w:szCs w:val="22"/>
              </w:rPr>
              <w:t>dahil</w:t>
            </w:r>
            <w:proofErr w:type="gramEnd"/>
            <w:r w:rsidRPr="0087661A">
              <w:rPr>
                <w:i/>
                <w:iCs/>
                <w:sz w:val="22"/>
                <w:szCs w:val="22"/>
              </w:rPr>
              <w:t xml:space="preserve">) ilişkin planlama (kapsamı, veriliş yöntemi, katılım bilgileri vb.) ve uygulamalara ilişkin kanıtlar </w:t>
            </w:r>
          </w:p>
          <w:p w14:paraId="70C8B1A9" w14:textId="0D280036" w:rsidR="009201E6" w:rsidRPr="0087661A" w:rsidRDefault="009201E6" w:rsidP="009201E6">
            <w:pPr>
              <w:pStyle w:val="Default"/>
              <w:numPr>
                <w:ilvl w:val="0"/>
                <w:numId w:val="34"/>
              </w:numPr>
              <w:jc w:val="both"/>
              <w:rPr>
                <w:sz w:val="22"/>
                <w:szCs w:val="22"/>
              </w:rPr>
            </w:pPr>
            <w:r w:rsidRPr="0087661A">
              <w:rPr>
                <w:sz w:val="22"/>
                <w:szCs w:val="22"/>
              </w:rPr>
              <w:t xml:space="preserve">Öğrenme öğretme merkezi uygulamalarına ilişkin kanıtlar </w:t>
            </w:r>
          </w:p>
          <w:p w14:paraId="5E549BCD" w14:textId="572A4603" w:rsidR="009201E6" w:rsidRPr="0087661A" w:rsidRDefault="009201E6" w:rsidP="009201E6">
            <w:pPr>
              <w:pStyle w:val="Default"/>
              <w:numPr>
                <w:ilvl w:val="0"/>
                <w:numId w:val="34"/>
              </w:numPr>
              <w:jc w:val="both"/>
              <w:rPr>
                <w:sz w:val="22"/>
                <w:szCs w:val="22"/>
              </w:rPr>
            </w:pPr>
            <w:r w:rsidRPr="0087661A">
              <w:rPr>
                <w:i/>
                <w:iCs/>
                <w:sz w:val="22"/>
                <w:szCs w:val="22"/>
              </w:rPr>
              <w:t xml:space="preserve">Eğitim kadrosunun eğitim-öğretim performansını izleme süreçlerini gösteren belgeler ve dokümanlar (Atama-yükseltme </w:t>
            </w:r>
            <w:proofErr w:type="gramStart"/>
            <w:r w:rsidRPr="0087661A">
              <w:rPr>
                <w:i/>
                <w:iCs/>
                <w:sz w:val="22"/>
                <w:szCs w:val="22"/>
              </w:rPr>
              <w:t>kriterleri</w:t>
            </w:r>
            <w:proofErr w:type="gramEnd"/>
            <w:r w:rsidRPr="0087661A">
              <w:rPr>
                <w:i/>
                <w:iCs/>
                <w:sz w:val="22"/>
                <w:szCs w:val="22"/>
              </w:rPr>
              <w:t xml:space="preserve"> vb.) </w:t>
            </w:r>
          </w:p>
          <w:p w14:paraId="6EE9E79A" w14:textId="3C8D9000" w:rsidR="009201E6" w:rsidRPr="0087661A" w:rsidRDefault="009201E6" w:rsidP="009201E6">
            <w:pPr>
              <w:pStyle w:val="Default"/>
              <w:numPr>
                <w:ilvl w:val="0"/>
                <w:numId w:val="34"/>
              </w:numPr>
              <w:jc w:val="both"/>
              <w:rPr>
                <w:sz w:val="22"/>
                <w:szCs w:val="22"/>
              </w:rPr>
            </w:pPr>
            <w:r w:rsidRPr="0087661A">
              <w:rPr>
                <w:sz w:val="22"/>
                <w:szCs w:val="22"/>
              </w:rPr>
              <w:t xml:space="preserve">Öğretim elemanlarının izleme ve iyileştirme süreçlerine katılımını gösteren kanıtlar </w:t>
            </w:r>
          </w:p>
          <w:p w14:paraId="1E6700E0" w14:textId="7355A632" w:rsidR="009201E6" w:rsidRPr="0087661A" w:rsidRDefault="009201E6" w:rsidP="009201E6">
            <w:pPr>
              <w:pStyle w:val="Default"/>
              <w:numPr>
                <w:ilvl w:val="0"/>
                <w:numId w:val="34"/>
              </w:numPr>
              <w:jc w:val="both"/>
              <w:rPr>
                <w:sz w:val="22"/>
                <w:szCs w:val="22"/>
              </w:rPr>
            </w:pPr>
            <w:r w:rsidRPr="0087661A">
              <w:rPr>
                <w:sz w:val="22"/>
                <w:szCs w:val="22"/>
              </w:rPr>
              <w:t xml:space="preserve">Öğretim yetkinliği geliştirme süreçlerine ilişkin izleme ve iyileştirme kanıtları </w:t>
            </w:r>
          </w:p>
          <w:p w14:paraId="709943A6" w14:textId="166079FE" w:rsidR="009201E6" w:rsidRPr="0087661A" w:rsidRDefault="009201E6" w:rsidP="009201E6">
            <w:pPr>
              <w:pStyle w:val="Default"/>
              <w:numPr>
                <w:ilvl w:val="0"/>
                <w:numId w:val="34"/>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5589517" w14:textId="6FA45A7F"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725C7882" w14:textId="77777777" w:rsidR="009201E6" w:rsidRPr="0087661A" w:rsidRDefault="009201E6" w:rsidP="009201E6">
            <w:pPr>
              <w:jc w:val="both"/>
              <w:rPr>
                <w:b/>
                <w:bCs/>
                <w:color w:val="FF0000"/>
              </w:rPr>
            </w:pPr>
          </w:p>
        </w:tc>
      </w:tr>
      <w:tr w:rsidR="009201E6" w:rsidRPr="0087661A" w14:paraId="331A7025" w14:textId="77777777" w:rsidTr="0060482D">
        <w:trPr>
          <w:trHeight w:val="150"/>
        </w:trPr>
        <w:tc>
          <w:tcPr>
            <w:tcW w:w="7365" w:type="dxa"/>
            <w:shd w:val="clear" w:color="auto" w:fill="D9E2F3" w:themeFill="accent1" w:themeFillTint="33"/>
            <w:vAlign w:val="center"/>
          </w:tcPr>
          <w:p w14:paraId="73900418" w14:textId="77777777" w:rsidR="009201E6" w:rsidRPr="0087661A" w:rsidRDefault="009201E6" w:rsidP="009201E6">
            <w:pPr>
              <w:pStyle w:val="Default"/>
              <w:jc w:val="both"/>
              <w:rPr>
                <w:sz w:val="22"/>
                <w:szCs w:val="22"/>
              </w:rPr>
            </w:pPr>
            <w:r w:rsidRPr="0087661A">
              <w:rPr>
                <w:sz w:val="22"/>
                <w:szCs w:val="22"/>
              </w:rPr>
              <w:t xml:space="preserve">B.4.3. Eğitim faaliyetlerine yönelik teşvik ve ödüllendirme </w:t>
            </w:r>
          </w:p>
          <w:p w14:paraId="0021899E" w14:textId="77777777" w:rsidR="009201E6" w:rsidRPr="0087661A" w:rsidRDefault="009201E6" w:rsidP="009201E6">
            <w:pPr>
              <w:pStyle w:val="Default"/>
              <w:jc w:val="both"/>
              <w:rPr>
                <w:sz w:val="22"/>
                <w:szCs w:val="22"/>
              </w:rPr>
            </w:pPr>
            <w:proofErr w:type="spellStart"/>
            <w:r w:rsidRPr="0087661A">
              <w:rPr>
                <w:sz w:val="22"/>
                <w:szCs w:val="22"/>
              </w:rPr>
              <w:t>Öğretim</w:t>
            </w:r>
            <w:proofErr w:type="spellEnd"/>
            <w:r w:rsidRPr="0087661A">
              <w:rPr>
                <w:sz w:val="22"/>
                <w:szCs w:val="22"/>
              </w:rPr>
              <w:t xml:space="preserve"> elemanları için yaratıcı/yenilikçi eğitimi uygulamalarını ve bu </w:t>
            </w:r>
            <w:proofErr w:type="spellStart"/>
            <w:r w:rsidRPr="0087661A">
              <w:rPr>
                <w:sz w:val="22"/>
                <w:szCs w:val="22"/>
              </w:rPr>
              <w:t>alandarekabeti</w:t>
            </w:r>
            <w:proofErr w:type="spellEnd"/>
            <w:r w:rsidRPr="0087661A">
              <w:rPr>
                <w:sz w:val="22"/>
                <w:szCs w:val="22"/>
              </w:rPr>
              <w:t xml:space="preserve"> arttırmak üzere “iyi eğitim ödülü” gibi teşvik ve ödüllendirme </w:t>
            </w:r>
            <w:r w:rsidRPr="0087661A">
              <w:rPr>
                <w:sz w:val="22"/>
                <w:szCs w:val="22"/>
              </w:rPr>
              <w:lastRenderedPageBreak/>
              <w:t xml:space="preserve">süreçleri vardır. Eğitim ve öğretimi </w:t>
            </w:r>
            <w:proofErr w:type="spellStart"/>
            <w:r w:rsidRPr="0087661A">
              <w:rPr>
                <w:sz w:val="22"/>
                <w:szCs w:val="22"/>
              </w:rPr>
              <w:t>önceliklendirmek</w:t>
            </w:r>
            <w:proofErr w:type="spellEnd"/>
            <w:r w:rsidRPr="0087661A">
              <w:rPr>
                <w:sz w:val="22"/>
                <w:szCs w:val="22"/>
              </w:rPr>
              <w:t xml:space="preserve"> üzere atama ve yükseltme </w:t>
            </w:r>
            <w:proofErr w:type="gramStart"/>
            <w:r w:rsidRPr="0087661A">
              <w:rPr>
                <w:sz w:val="22"/>
                <w:szCs w:val="22"/>
              </w:rPr>
              <w:t>kriterlerinde</w:t>
            </w:r>
            <w:proofErr w:type="gramEnd"/>
            <w:r w:rsidRPr="0087661A">
              <w:rPr>
                <w:sz w:val="22"/>
                <w:szCs w:val="22"/>
              </w:rPr>
              <w:t xml:space="preserve"> yaratıcı eğitim faaliyetlerine yer verilir. </w:t>
            </w:r>
          </w:p>
          <w:p w14:paraId="0470C3CC" w14:textId="77777777" w:rsidR="009201E6" w:rsidRPr="0087661A" w:rsidRDefault="009201E6" w:rsidP="009201E6">
            <w:pPr>
              <w:pStyle w:val="Default"/>
              <w:jc w:val="both"/>
              <w:rPr>
                <w:sz w:val="22"/>
                <w:szCs w:val="22"/>
              </w:rPr>
            </w:pPr>
          </w:p>
          <w:p w14:paraId="1DB29C95"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682DB028" w14:textId="3453D3F6" w:rsidR="009201E6" w:rsidRPr="0087661A" w:rsidRDefault="009201E6" w:rsidP="009201E6">
            <w:pPr>
              <w:pStyle w:val="Default"/>
              <w:numPr>
                <w:ilvl w:val="0"/>
                <w:numId w:val="35"/>
              </w:numPr>
              <w:jc w:val="both"/>
              <w:rPr>
                <w:sz w:val="22"/>
                <w:szCs w:val="22"/>
              </w:rPr>
            </w:pPr>
            <w:r w:rsidRPr="0087661A">
              <w:rPr>
                <w:i/>
                <w:iCs/>
                <w:sz w:val="22"/>
                <w:szCs w:val="22"/>
              </w:rPr>
              <w:t xml:space="preserve">Eğitim kadrosunun eğitim-öğretim performansını takdir-tanıma ve ödüllendirmek üzere yapılan planlama, uygulama ve iyileştirme kanıtları </w:t>
            </w:r>
          </w:p>
          <w:p w14:paraId="3BCBD8EE" w14:textId="1E3DF4BE" w:rsidR="009201E6" w:rsidRPr="0087661A" w:rsidRDefault="009201E6" w:rsidP="009201E6">
            <w:pPr>
              <w:pStyle w:val="Default"/>
              <w:numPr>
                <w:ilvl w:val="0"/>
                <w:numId w:val="35"/>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2D9CE88B" w14:textId="4C62C6C8" w:rsidR="009201E6" w:rsidRPr="0087661A" w:rsidRDefault="009201E6" w:rsidP="009201E6">
            <w:pPr>
              <w:pStyle w:val="Default"/>
              <w:jc w:val="both"/>
              <w:rPr>
                <w:sz w:val="22"/>
                <w:szCs w:val="22"/>
              </w:rPr>
            </w:pPr>
          </w:p>
        </w:tc>
        <w:tc>
          <w:tcPr>
            <w:tcW w:w="6627" w:type="dxa"/>
            <w:shd w:val="clear" w:color="auto" w:fill="D9E2F3" w:themeFill="accent1" w:themeFillTint="33"/>
            <w:vAlign w:val="center"/>
          </w:tcPr>
          <w:p w14:paraId="7791E566" w14:textId="77777777" w:rsidR="009201E6" w:rsidRPr="0087661A" w:rsidRDefault="009201E6" w:rsidP="009201E6">
            <w:pPr>
              <w:jc w:val="both"/>
              <w:rPr>
                <w:b/>
                <w:bCs/>
                <w:color w:val="FF0000"/>
              </w:rPr>
            </w:pPr>
          </w:p>
        </w:tc>
      </w:tr>
      <w:tr w:rsidR="009201E6" w:rsidRPr="0087661A" w14:paraId="2504079F" w14:textId="77777777" w:rsidTr="00B11545">
        <w:trPr>
          <w:trHeight w:val="150"/>
        </w:trPr>
        <w:tc>
          <w:tcPr>
            <w:tcW w:w="13992" w:type="dxa"/>
            <w:gridSpan w:val="2"/>
            <w:shd w:val="clear" w:color="auto" w:fill="FFE599" w:themeFill="accent4" w:themeFillTint="66"/>
            <w:vAlign w:val="center"/>
          </w:tcPr>
          <w:p w14:paraId="29FC1CFB" w14:textId="77777777" w:rsidR="009201E6" w:rsidRPr="0087661A" w:rsidRDefault="009201E6" w:rsidP="009201E6">
            <w:pPr>
              <w:pStyle w:val="Default"/>
              <w:jc w:val="both"/>
              <w:rPr>
                <w:b/>
                <w:bCs/>
                <w:color w:val="auto"/>
                <w:sz w:val="22"/>
                <w:szCs w:val="22"/>
              </w:rPr>
            </w:pPr>
            <w:r w:rsidRPr="0087661A">
              <w:rPr>
                <w:b/>
                <w:bCs/>
                <w:color w:val="auto"/>
                <w:sz w:val="22"/>
                <w:szCs w:val="22"/>
              </w:rPr>
              <w:lastRenderedPageBreak/>
              <w:t xml:space="preserve"> ARAŞTIRMA VE GELİŞTİRME </w:t>
            </w:r>
          </w:p>
          <w:p w14:paraId="1BCD10A3" w14:textId="47F089FF" w:rsidR="009201E6" w:rsidRPr="0087661A" w:rsidRDefault="009201E6" w:rsidP="009201E6">
            <w:pPr>
              <w:jc w:val="both"/>
              <w:rPr>
                <w:b/>
                <w:bCs/>
              </w:rPr>
            </w:pPr>
            <w:r w:rsidRPr="0087661A">
              <w:rPr>
                <w:b/>
                <w:bCs/>
              </w:rPr>
              <w:t>Sanat alanları bulunan yükseköğretim kurumlarında Araştırma ve Geliştirme başlığı altında sanat faaliyetleri de bu kapsamda değerlendirilmelidir.</w:t>
            </w:r>
          </w:p>
        </w:tc>
      </w:tr>
      <w:tr w:rsidR="009201E6" w:rsidRPr="0087661A" w14:paraId="6377136C" w14:textId="77777777" w:rsidTr="00B11545">
        <w:trPr>
          <w:trHeight w:val="150"/>
        </w:trPr>
        <w:tc>
          <w:tcPr>
            <w:tcW w:w="13992" w:type="dxa"/>
            <w:gridSpan w:val="2"/>
            <w:shd w:val="clear" w:color="auto" w:fill="FFE599" w:themeFill="accent4" w:themeFillTint="66"/>
            <w:vAlign w:val="center"/>
          </w:tcPr>
          <w:p w14:paraId="5DF38D0D" w14:textId="21000A82" w:rsidR="009201E6" w:rsidRPr="0087661A" w:rsidRDefault="009201E6" w:rsidP="009201E6">
            <w:pPr>
              <w:jc w:val="both"/>
              <w:rPr>
                <w:b/>
                <w:bCs/>
              </w:rPr>
            </w:pPr>
            <w:r w:rsidRPr="0087661A">
              <w:t>C.1. Araştırma Süreçlerinin Yönetimi ve Araştırma Kaynakları Kurum,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201E6" w:rsidRPr="0087661A" w14:paraId="1D7C4089" w14:textId="77777777" w:rsidTr="00B11545">
        <w:trPr>
          <w:trHeight w:val="150"/>
        </w:trPr>
        <w:tc>
          <w:tcPr>
            <w:tcW w:w="7365" w:type="dxa"/>
            <w:shd w:val="clear" w:color="auto" w:fill="FFE599" w:themeFill="accent4" w:themeFillTint="66"/>
            <w:vAlign w:val="center"/>
          </w:tcPr>
          <w:p w14:paraId="1A8C8332" w14:textId="77777777" w:rsidR="009201E6" w:rsidRPr="0087661A" w:rsidRDefault="009201E6" w:rsidP="009201E6">
            <w:pPr>
              <w:pStyle w:val="Default"/>
              <w:jc w:val="both"/>
              <w:rPr>
                <w:sz w:val="22"/>
                <w:szCs w:val="22"/>
              </w:rPr>
            </w:pPr>
            <w:r w:rsidRPr="0087661A">
              <w:rPr>
                <w:sz w:val="22"/>
                <w:szCs w:val="22"/>
              </w:rPr>
              <w:t xml:space="preserve">C.1.1. Araştırma süreçlerinin yönetimi </w:t>
            </w:r>
          </w:p>
          <w:p w14:paraId="05AB560E" w14:textId="77777777" w:rsidR="009201E6" w:rsidRPr="0087661A" w:rsidRDefault="009201E6" w:rsidP="009201E6">
            <w:pPr>
              <w:pStyle w:val="Default"/>
              <w:jc w:val="both"/>
              <w:rPr>
                <w:sz w:val="22"/>
                <w:szCs w:val="22"/>
              </w:rPr>
            </w:pPr>
            <w:r w:rsidRPr="0087661A">
              <w:rPr>
                <w:sz w:val="22"/>
                <w:szCs w:val="22"/>
              </w:rPr>
              <w:t xml:space="preserve">Araştırma süreçlerin yönetimine ilişkin benimsenen yaklaşımlar, </w:t>
            </w:r>
            <w:proofErr w:type="gramStart"/>
            <w:r w:rsidRPr="0087661A">
              <w:rPr>
                <w:sz w:val="22"/>
                <w:szCs w:val="22"/>
              </w:rPr>
              <w:t>motivasyon</w:t>
            </w:r>
            <w:proofErr w:type="gramEnd"/>
            <w:r w:rsidRPr="0087661A">
              <w:rPr>
                <w:sz w:val="22"/>
                <w:szCs w:val="22"/>
              </w:rPr>
              <w:t xml:space="preserve">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p w14:paraId="557C8E42" w14:textId="77777777" w:rsidR="009201E6" w:rsidRPr="0087661A" w:rsidRDefault="009201E6" w:rsidP="009201E6">
            <w:pPr>
              <w:pStyle w:val="Default"/>
              <w:jc w:val="both"/>
              <w:rPr>
                <w:sz w:val="22"/>
                <w:szCs w:val="22"/>
              </w:rPr>
            </w:pPr>
          </w:p>
          <w:p w14:paraId="45DD2BD7" w14:textId="77777777" w:rsidR="009201E6" w:rsidRPr="0087661A" w:rsidRDefault="009201E6" w:rsidP="009201E6">
            <w:pPr>
              <w:pStyle w:val="Default"/>
              <w:jc w:val="both"/>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50E7B64D" w14:textId="16255D7F" w:rsidR="009201E6" w:rsidRPr="0087661A" w:rsidRDefault="009201E6" w:rsidP="009201E6">
            <w:pPr>
              <w:pStyle w:val="Default"/>
              <w:numPr>
                <w:ilvl w:val="0"/>
                <w:numId w:val="36"/>
              </w:numPr>
              <w:jc w:val="both"/>
              <w:rPr>
                <w:sz w:val="22"/>
                <w:szCs w:val="22"/>
              </w:rPr>
            </w:pPr>
            <w:r w:rsidRPr="0087661A">
              <w:rPr>
                <w:i/>
                <w:iCs/>
                <w:sz w:val="22"/>
                <w:szCs w:val="22"/>
              </w:rPr>
              <w:t xml:space="preserve">Araştırma süreçlerin yönetimi ve organizasyon yapısı </w:t>
            </w:r>
          </w:p>
          <w:p w14:paraId="64498C60" w14:textId="17860907" w:rsidR="009201E6" w:rsidRPr="0087661A" w:rsidRDefault="009201E6" w:rsidP="009201E6">
            <w:pPr>
              <w:pStyle w:val="Default"/>
              <w:numPr>
                <w:ilvl w:val="0"/>
                <w:numId w:val="36"/>
              </w:numPr>
              <w:jc w:val="both"/>
              <w:rPr>
                <w:sz w:val="22"/>
                <w:szCs w:val="22"/>
              </w:rPr>
            </w:pPr>
            <w:r w:rsidRPr="0087661A">
              <w:rPr>
                <w:sz w:val="22"/>
                <w:szCs w:val="22"/>
              </w:rPr>
              <w:t xml:space="preserve">Araştırma yönetişim modeli ve uygulamaları </w:t>
            </w:r>
          </w:p>
          <w:p w14:paraId="749B27FF" w14:textId="55A4C9CA" w:rsidR="009201E6" w:rsidRPr="0087661A" w:rsidRDefault="009201E6" w:rsidP="009201E6">
            <w:pPr>
              <w:pStyle w:val="Default"/>
              <w:numPr>
                <w:ilvl w:val="0"/>
                <w:numId w:val="36"/>
              </w:numPr>
              <w:jc w:val="both"/>
              <w:rPr>
                <w:sz w:val="22"/>
                <w:szCs w:val="22"/>
              </w:rPr>
            </w:pPr>
            <w:r w:rsidRPr="0087661A">
              <w:rPr>
                <w:sz w:val="22"/>
                <w:szCs w:val="22"/>
              </w:rPr>
              <w:t xml:space="preserve">Araştırma yönetimi ve </w:t>
            </w:r>
            <w:proofErr w:type="spellStart"/>
            <w:r w:rsidRPr="0087661A">
              <w:rPr>
                <w:sz w:val="22"/>
                <w:szCs w:val="22"/>
              </w:rPr>
              <w:t>organizasyonel</w:t>
            </w:r>
            <w:proofErr w:type="spellEnd"/>
            <w:r w:rsidRPr="0087661A">
              <w:rPr>
                <w:sz w:val="22"/>
                <w:szCs w:val="22"/>
              </w:rPr>
              <w:t xml:space="preserve"> yapının işlerliğinin izlendiği ve iyileştirildiğine ilişkin kanıtlar </w:t>
            </w:r>
          </w:p>
          <w:p w14:paraId="7F5A5BC4" w14:textId="7703A850" w:rsidR="009201E6" w:rsidRPr="0087661A" w:rsidRDefault="009201E6" w:rsidP="009201E6">
            <w:pPr>
              <w:pStyle w:val="Default"/>
              <w:numPr>
                <w:ilvl w:val="0"/>
                <w:numId w:val="36"/>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B46EE13" w14:textId="5B2C81CD" w:rsidR="009201E6" w:rsidRPr="0087661A" w:rsidRDefault="009201E6" w:rsidP="009201E6">
            <w:pPr>
              <w:pStyle w:val="Default"/>
              <w:jc w:val="both"/>
              <w:rPr>
                <w:color w:val="auto"/>
                <w:sz w:val="22"/>
                <w:szCs w:val="22"/>
              </w:rPr>
            </w:pPr>
          </w:p>
        </w:tc>
        <w:tc>
          <w:tcPr>
            <w:tcW w:w="6627" w:type="dxa"/>
            <w:shd w:val="clear" w:color="auto" w:fill="FFE599" w:themeFill="accent4" w:themeFillTint="66"/>
            <w:vAlign w:val="center"/>
          </w:tcPr>
          <w:p w14:paraId="0B2820BA" w14:textId="77777777" w:rsidR="009201E6" w:rsidRPr="0087661A" w:rsidRDefault="009201E6" w:rsidP="009201E6">
            <w:pPr>
              <w:jc w:val="both"/>
              <w:rPr>
                <w:b/>
                <w:bCs/>
              </w:rPr>
            </w:pPr>
          </w:p>
        </w:tc>
      </w:tr>
      <w:tr w:rsidR="009201E6" w:rsidRPr="0087661A" w14:paraId="041571FA" w14:textId="77777777" w:rsidTr="00B11545">
        <w:trPr>
          <w:trHeight w:val="150"/>
        </w:trPr>
        <w:tc>
          <w:tcPr>
            <w:tcW w:w="7365" w:type="dxa"/>
            <w:shd w:val="clear" w:color="auto" w:fill="FFE599" w:themeFill="accent4" w:themeFillTint="66"/>
            <w:vAlign w:val="center"/>
          </w:tcPr>
          <w:p w14:paraId="1FC0F1E7" w14:textId="77777777" w:rsidR="009201E6" w:rsidRPr="0087661A" w:rsidRDefault="009201E6" w:rsidP="009201E6">
            <w:pPr>
              <w:pStyle w:val="Default"/>
              <w:jc w:val="both"/>
              <w:rPr>
                <w:sz w:val="22"/>
                <w:szCs w:val="22"/>
              </w:rPr>
            </w:pPr>
            <w:r w:rsidRPr="0087661A">
              <w:rPr>
                <w:sz w:val="22"/>
                <w:szCs w:val="22"/>
              </w:rPr>
              <w:t xml:space="preserve">C.1.2. İç ve dış kaynaklar </w:t>
            </w:r>
          </w:p>
          <w:p w14:paraId="480CF300" w14:textId="77777777" w:rsidR="009201E6" w:rsidRPr="0087661A" w:rsidRDefault="009201E6" w:rsidP="009201E6">
            <w:pPr>
              <w:pStyle w:val="Default"/>
              <w:jc w:val="both"/>
              <w:rPr>
                <w:sz w:val="22"/>
                <w:szCs w:val="22"/>
              </w:rPr>
            </w:pPr>
            <w:r w:rsidRPr="0087661A">
              <w:rPr>
                <w:sz w:val="22"/>
                <w:szCs w:val="22"/>
              </w:rPr>
              <w:lastRenderedPageBreak/>
              <w:t xml:space="preserve">Kurumun fiziki, teknik ve mali araştırma kaynakları </w:t>
            </w:r>
            <w:proofErr w:type="gramStart"/>
            <w:r w:rsidRPr="0087661A">
              <w:rPr>
                <w:sz w:val="22"/>
                <w:szCs w:val="22"/>
              </w:rPr>
              <w:t>misyon</w:t>
            </w:r>
            <w:proofErr w:type="gramEnd"/>
            <w:r w:rsidRPr="0087661A">
              <w:rPr>
                <w:sz w:val="22"/>
                <w:szCs w:val="22"/>
              </w:rPr>
              <w:t xml:space="preserve">, hedef ve stratejileriyle uyumlu ve yeterlidir. Kaynakların çeşitliliği ve yeterliliği izlenmekte ve iyileştirilmektedir. </w:t>
            </w:r>
          </w:p>
          <w:p w14:paraId="33D316CD" w14:textId="77777777" w:rsidR="009201E6" w:rsidRPr="0087661A" w:rsidRDefault="009201E6" w:rsidP="009201E6">
            <w:pPr>
              <w:pStyle w:val="Default"/>
              <w:jc w:val="both"/>
              <w:rPr>
                <w:sz w:val="22"/>
                <w:szCs w:val="22"/>
              </w:rPr>
            </w:pPr>
            <w:r w:rsidRPr="0087661A">
              <w:rPr>
                <w:sz w:val="22"/>
                <w:szCs w:val="22"/>
              </w:rPr>
              <w:t xml:space="preserve">Araştırmaya yeni başlayanlar için üniversite içi çekirdek fonlar vardır ve erişimi kolaydır. Araştırma potansiyelini geliştirmek üzere proje, konferans katılımı, seyahat, uzman daveti destekleri, kişisel fonlar, </w:t>
            </w:r>
            <w:proofErr w:type="gramStart"/>
            <w:r w:rsidRPr="0087661A">
              <w:rPr>
                <w:sz w:val="22"/>
                <w:szCs w:val="22"/>
              </w:rPr>
              <w:t>motivasyonu</w:t>
            </w:r>
            <w:proofErr w:type="gramEnd"/>
            <w:r w:rsidRPr="0087661A">
              <w:rPr>
                <w:sz w:val="22"/>
                <w:szCs w:val="22"/>
              </w:rPr>
              <w:t xml:space="preserve"> arttırmak üzere ödül ve rekabetçi yükseltme kriterleri vardır. Üniversite içi kaynakların yıllar içindeki değişimi; bu </w:t>
            </w:r>
            <w:proofErr w:type="gramStart"/>
            <w:r w:rsidRPr="0087661A">
              <w:rPr>
                <w:sz w:val="22"/>
                <w:szCs w:val="22"/>
              </w:rPr>
              <w:t>imkanların</w:t>
            </w:r>
            <w:proofErr w:type="gramEnd"/>
            <w:r w:rsidRPr="0087661A">
              <w:rPr>
                <w:sz w:val="22"/>
                <w:szCs w:val="22"/>
              </w:rPr>
              <w:t xml:space="preserve"> etkinliği, yeterliliği, gelişime açık yanları, beklentileri karşılama düzeyi değerlendirilmektedir. </w:t>
            </w:r>
          </w:p>
          <w:p w14:paraId="51786CFB" w14:textId="77777777" w:rsidR="009201E6" w:rsidRPr="0087661A" w:rsidRDefault="009201E6" w:rsidP="009201E6">
            <w:pPr>
              <w:pStyle w:val="Default"/>
              <w:jc w:val="both"/>
              <w:rPr>
                <w:sz w:val="22"/>
                <w:szCs w:val="22"/>
              </w:rPr>
            </w:pPr>
            <w:r w:rsidRPr="0087661A">
              <w:rPr>
                <w:sz w:val="22"/>
                <w:szCs w:val="22"/>
              </w:rPr>
              <w:t xml:space="preserve">Misyon ve hedeflerle uyumlu olarak üniversite dışı kaynaklara yönelme desteklenmektedir. Bu amaçla çalışan destek birimleri ve yöntemleri tanımlıdır ve araştırmacılarca iyi bilinir. </w:t>
            </w:r>
          </w:p>
          <w:p w14:paraId="2B6209D3" w14:textId="77777777" w:rsidR="009201E6" w:rsidRPr="0087661A" w:rsidRDefault="009201E6" w:rsidP="009201E6">
            <w:pPr>
              <w:pStyle w:val="Default"/>
              <w:jc w:val="both"/>
              <w:rPr>
                <w:sz w:val="22"/>
                <w:szCs w:val="22"/>
              </w:rPr>
            </w:pPr>
          </w:p>
          <w:p w14:paraId="32AD9B2C" w14:textId="77777777" w:rsidR="009201E6" w:rsidRPr="0087661A" w:rsidRDefault="009201E6" w:rsidP="009201E6">
            <w:pPr>
              <w:pStyle w:val="Default"/>
              <w:jc w:val="both"/>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4926A866" w14:textId="0AE37F5B" w:rsidR="009201E6" w:rsidRPr="0087661A" w:rsidRDefault="009201E6" w:rsidP="009201E6">
            <w:pPr>
              <w:pStyle w:val="Default"/>
              <w:numPr>
                <w:ilvl w:val="0"/>
                <w:numId w:val="37"/>
              </w:numPr>
              <w:jc w:val="both"/>
              <w:rPr>
                <w:sz w:val="22"/>
                <w:szCs w:val="22"/>
              </w:rPr>
            </w:pPr>
            <w:r w:rsidRPr="0087661A">
              <w:rPr>
                <w:i/>
                <w:iCs/>
                <w:sz w:val="22"/>
                <w:szCs w:val="22"/>
              </w:rPr>
              <w:t xml:space="preserve">Araştırma-geliştirme bütçesi ve dağılımı </w:t>
            </w:r>
          </w:p>
          <w:p w14:paraId="6B171A7B" w14:textId="6374946A" w:rsidR="009201E6" w:rsidRPr="0087661A" w:rsidRDefault="009201E6" w:rsidP="009201E6">
            <w:pPr>
              <w:pStyle w:val="Default"/>
              <w:numPr>
                <w:ilvl w:val="0"/>
                <w:numId w:val="37"/>
              </w:numPr>
              <w:jc w:val="both"/>
              <w:rPr>
                <w:sz w:val="22"/>
                <w:szCs w:val="22"/>
              </w:rPr>
            </w:pPr>
            <w:r w:rsidRPr="0087661A">
              <w:rPr>
                <w:sz w:val="22"/>
                <w:szCs w:val="22"/>
              </w:rPr>
              <w:t xml:space="preserve">Araştırma çerçevesinde yapılan stratejik ortaklıklar (Kamu veya özel) </w:t>
            </w:r>
          </w:p>
          <w:p w14:paraId="705FE12F" w14:textId="174340F8" w:rsidR="009201E6" w:rsidRPr="0087661A" w:rsidRDefault="009201E6" w:rsidP="009201E6">
            <w:pPr>
              <w:pStyle w:val="Default"/>
              <w:numPr>
                <w:ilvl w:val="0"/>
                <w:numId w:val="37"/>
              </w:numPr>
              <w:jc w:val="both"/>
              <w:rPr>
                <w:sz w:val="22"/>
                <w:szCs w:val="22"/>
              </w:rPr>
            </w:pPr>
            <w:r w:rsidRPr="0087661A">
              <w:rPr>
                <w:i/>
                <w:iCs/>
                <w:sz w:val="22"/>
                <w:szCs w:val="22"/>
              </w:rPr>
              <w:t xml:space="preserve">Araştırma-geliştirme kaynaklarının araştırma stratejisi doğrultusunda yönetildiğini gösteren kanıtlar </w:t>
            </w:r>
          </w:p>
          <w:p w14:paraId="294EB5B2" w14:textId="66EF0016" w:rsidR="009201E6" w:rsidRPr="0087661A" w:rsidRDefault="009201E6" w:rsidP="009201E6">
            <w:pPr>
              <w:pStyle w:val="Default"/>
              <w:numPr>
                <w:ilvl w:val="0"/>
                <w:numId w:val="37"/>
              </w:numPr>
              <w:jc w:val="both"/>
              <w:rPr>
                <w:sz w:val="22"/>
                <w:szCs w:val="22"/>
              </w:rPr>
            </w:pPr>
            <w:r w:rsidRPr="0087661A">
              <w:rPr>
                <w:sz w:val="22"/>
                <w:szCs w:val="22"/>
              </w:rPr>
              <w:t xml:space="preserve">Araştırma kaynaklarının çeşitliliği ve yeterliliğinin izlendiğine ve iyileştirildiğine ilişkin kanıtlar </w:t>
            </w:r>
          </w:p>
          <w:p w14:paraId="4B9D3D9D" w14:textId="576D9614" w:rsidR="009201E6" w:rsidRPr="0087661A" w:rsidRDefault="009201E6" w:rsidP="009201E6">
            <w:pPr>
              <w:pStyle w:val="Default"/>
              <w:numPr>
                <w:ilvl w:val="0"/>
                <w:numId w:val="37"/>
              </w:numPr>
              <w:jc w:val="both"/>
              <w:rPr>
                <w:sz w:val="22"/>
                <w:szCs w:val="22"/>
              </w:rPr>
            </w:pPr>
            <w:r w:rsidRPr="0087661A">
              <w:rPr>
                <w:sz w:val="22"/>
                <w:szCs w:val="22"/>
              </w:rPr>
              <w:t xml:space="preserve">İç kaynaklar ve kullanımına ilişkin tanımlı süreçler (BAP Yönergesi, İç Kaynak Kullanım Yönergesi vb.) </w:t>
            </w:r>
          </w:p>
          <w:p w14:paraId="6A51829B" w14:textId="5243459B" w:rsidR="009201E6" w:rsidRPr="0087661A" w:rsidRDefault="009201E6" w:rsidP="009201E6">
            <w:pPr>
              <w:pStyle w:val="Default"/>
              <w:numPr>
                <w:ilvl w:val="0"/>
                <w:numId w:val="37"/>
              </w:numPr>
              <w:jc w:val="both"/>
              <w:rPr>
                <w:sz w:val="22"/>
                <w:szCs w:val="22"/>
              </w:rPr>
            </w:pPr>
            <w:r w:rsidRPr="0087661A">
              <w:rPr>
                <w:sz w:val="22"/>
                <w:szCs w:val="22"/>
              </w:rPr>
              <w:t xml:space="preserve">İç kaynakların birimler arası dağılımı </w:t>
            </w:r>
          </w:p>
          <w:p w14:paraId="540C5497" w14:textId="6E8086B8" w:rsidR="009201E6" w:rsidRPr="0087661A" w:rsidRDefault="009201E6" w:rsidP="009201E6">
            <w:pPr>
              <w:pStyle w:val="Default"/>
              <w:numPr>
                <w:ilvl w:val="0"/>
                <w:numId w:val="37"/>
              </w:numPr>
              <w:jc w:val="both"/>
              <w:rPr>
                <w:sz w:val="22"/>
                <w:szCs w:val="22"/>
              </w:rPr>
            </w:pPr>
            <w:r w:rsidRPr="0087661A">
              <w:rPr>
                <w:sz w:val="22"/>
                <w:szCs w:val="22"/>
              </w:rPr>
              <w:t xml:space="preserve">Dış kaynakların kullanımını desteklemek üzere oluşturulmuş yöntem ve birimler </w:t>
            </w:r>
          </w:p>
          <w:p w14:paraId="78160E5A" w14:textId="32F1807B" w:rsidR="009201E6" w:rsidRPr="0087661A" w:rsidRDefault="009201E6" w:rsidP="009201E6">
            <w:pPr>
              <w:pStyle w:val="Default"/>
              <w:numPr>
                <w:ilvl w:val="0"/>
                <w:numId w:val="37"/>
              </w:numPr>
              <w:jc w:val="both"/>
              <w:rPr>
                <w:sz w:val="22"/>
                <w:szCs w:val="22"/>
              </w:rPr>
            </w:pPr>
            <w:r w:rsidRPr="0087661A">
              <w:rPr>
                <w:sz w:val="22"/>
                <w:szCs w:val="22"/>
              </w:rPr>
              <w:t xml:space="preserve">Dış kaynakların dağılımını gösteren kanıtlar </w:t>
            </w:r>
          </w:p>
          <w:p w14:paraId="01318950" w14:textId="6B06969D" w:rsidR="009201E6" w:rsidRPr="0087661A" w:rsidRDefault="009201E6" w:rsidP="009201E6">
            <w:pPr>
              <w:pStyle w:val="Default"/>
              <w:numPr>
                <w:ilvl w:val="0"/>
                <w:numId w:val="37"/>
              </w:numPr>
              <w:jc w:val="both"/>
              <w:rPr>
                <w:sz w:val="22"/>
                <w:szCs w:val="22"/>
              </w:rPr>
            </w:pPr>
            <w:r w:rsidRPr="0087661A">
              <w:rPr>
                <w:sz w:val="22"/>
                <w:szCs w:val="22"/>
              </w:rPr>
              <w:t xml:space="preserve">Dış kaynaklarda yıllar itibarıyla gerçekleşen değişimler </w:t>
            </w:r>
          </w:p>
          <w:p w14:paraId="646D63DA" w14:textId="1AD054A4" w:rsidR="009201E6" w:rsidRPr="0087661A" w:rsidRDefault="009201E6" w:rsidP="009201E6">
            <w:pPr>
              <w:pStyle w:val="Default"/>
              <w:numPr>
                <w:ilvl w:val="0"/>
                <w:numId w:val="37"/>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395AE161" w14:textId="52ABFEFD" w:rsidR="009201E6" w:rsidRPr="0087661A" w:rsidRDefault="009201E6" w:rsidP="009201E6">
            <w:pPr>
              <w:pStyle w:val="Default"/>
              <w:jc w:val="both"/>
              <w:rPr>
                <w:color w:val="auto"/>
                <w:sz w:val="22"/>
                <w:szCs w:val="22"/>
              </w:rPr>
            </w:pPr>
          </w:p>
        </w:tc>
        <w:tc>
          <w:tcPr>
            <w:tcW w:w="6627" w:type="dxa"/>
            <w:shd w:val="clear" w:color="auto" w:fill="FFE599" w:themeFill="accent4" w:themeFillTint="66"/>
            <w:vAlign w:val="center"/>
          </w:tcPr>
          <w:p w14:paraId="6E851F7A" w14:textId="77777777" w:rsidR="009201E6" w:rsidRPr="0087661A" w:rsidRDefault="009201E6" w:rsidP="009201E6">
            <w:pPr>
              <w:jc w:val="both"/>
              <w:rPr>
                <w:b/>
                <w:bCs/>
              </w:rPr>
            </w:pPr>
          </w:p>
        </w:tc>
      </w:tr>
      <w:tr w:rsidR="009201E6" w:rsidRPr="0087661A" w14:paraId="70B4FBCF" w14:textId="77777777" w:rsidTr="00B11545">
        <w:trPr>
          <w:trHeight w:val="150"/>
        </w:trPr>
        <w:tc>
          <w:tcPr>
            <w:tcW w:w="7365" w:type="dxa"/>
            <w:shd w:val="clear" w:color="auto" w:fill="FFE599" w:themeFill="accent4" w:themeFillTint="66"/>
            <w:vAlign w:val="center"/>
          </w:tcPr>
          <w:p w14:paraId="0AF23BEC" w14:textId="77777777" w:rsidR="009201E6" w:rsidRPr="0087661A" w:rsidRDefault="009201E6" w:rsidP="009201E6">
            <w:pPr>
              <w:pStyle w:val="Default"/>
              <w:jc w:val="both"/>
              <w:rPr>
                <w:sz w:val="22"/>
                <w:szCs w:val="22"/>
              </w:rPr>
            </w:pPr>
            <w:r w:rsidRPr="0087661A">
              <w:rPr>
                <w:sz w:val="22"/>
                <w:szCs w:val="22"/>
              </w:rPr>
              <w:lastRenderedPageBreak/>
              <w:t xml:space="preserve">C.1.3. Doktora programları ve doktora sonrası </w:t>
            </w:r>
            <w:proofErr w:type="gramStart"/>
            <w:r w:rsidRPr="0087661A">
              <w:rPr>
                <w:sz w:val="22"/>
                <w:szCs w:val="22"/>
              </w:rPr>
              <w:t>imkanlar</w:t>
            </w:r>
            <w:proofErr w:type="gramEnd"/>
            <w:r w:rsidRPr="0087661A">
              <w:rPr>
                <w:sz w:val="22"/>
                <w:szCs w:val="22"/>
              </w:rPr>
              <w:t xml:space="preserve"> </w:t>
            </w:r>
          </w:p>
          <w:p w14:paraId="73DE4A3C" w14:textId="77777777" w:rsidR="009201E6" w:rsidRPr="0087661A" w:rsidRDefault="009201E6" w:rsidP="009201E6">
            <w:pPr>
              <w:pStyle w:val="Default"/>
              <w:jc w:val="both"/>
              <w:rPr>
                <w:sz w:val="22"/>
                <w:szCs w:val="22"/>
              </w:rPr>
            </w:pPr>
            <w:r w:rsidRPr="0087661A">
              <w:rPr>
                <w:sz w:val="22"/>
                <w:szCs w:val="22"/>
              </w:rPr>
              <w:t>Doktora programlarının başvuru süreçleri, kayıtlı öğrencileri ve mezun sayıları ile gelişme eğilimleri izlenmektedir. Kurumda doktora sonrası (post-</w:t>
            </w:r>
            <w:proofErr w:type="spellStart"/>
            <w:r w:rsidRPr="0087661A">
              <w:rPr>
                <w:sz w:val="22"/>
                <w:szCs w:val="22"/>
              </w:rPr>
              <w:t>doc</w:t>
            </w:r>
            <w:proofErr w:type="spellEnd"/>
            <w:r w:rsidRPr="0087661A">
              <w:rPr>
                <w:sz w:val="22"/>
                <w:szCs w:val="22"/>
              </w:rPr>
              <w:t xml:space="preserve">) </w:t>
            </w:r>
            <w:proofErr w:type="gramStart"/>
            <w:r w:rsidRPr="0087661A">
              <w:rPr>
                <w:sz w:val="22"/>
                <w:szCs w:val="22"/>
              </w:rPr>
              <w:t>imkanları</w:t>
            </w:r>
            <w:proofErr w:type="gramEnd"/>
            <w:r w:rsidRPr="0087661A">
              <w:rPr>
                <w:sz w:val="22"/>
                <w:szCs w:val="22"/>
              </w:rPr>
              <w:t xml:space="preserve"> </w:t>
            </w:r>
            <w:r w:rsidRPr="0087661A">
              <w:rPr>
                <w:sz w:val="22"/>
                <w:szCs w:val="22"/>
              </w:rPr>
              <w:lastRenderedPageBreak/>
              <w:t>bulunmaktadır ve kurumun kendi mezunlarını işe alma (</w:t>
            </w:r>
            <w:proofErr w:type="spellStart"/>
            <w:r w:rsidRPr="0087661A">
              <w:rPr>
                <w:sz w:val="22"/>
                <w:szCs w:val="22"/>
              </w:rPr>
              <w:t>inbreeding</w:t>
            </w:r>
            <w:proofErr w:type="spellEnd"/>
            <w:r w:rsidRPr="0087661A">
              <w:rPr>
                <w:sz w:val="22"/>
                <w:szCs w:val="22"/>
              </w:rPr>
              <w:t xml:space="preserve">) politikası açıktır. </w:t>
            </w:r>
          </w:p>
          <w:p w14:paraId="6A58E370" w14:textId="77777777" w:rsidR="009201E6" w:rsidRPr="0087661A" w:rsidRDefault="009201E6" w:rsidP="009201E6">
            <w:pPr>
              <w:pStyle w:val="Default"/>
              <w:jc w:val="both"/>
              <w:rPr>
                <w:sz w:val="22"/>
                <w:szCs w:val="22"/>
              </w:rPr>
            </w:pPr>
          </w:p>
          <w:p w14:paraId="6D719D63" w14:textId="77777777" w:rsidR="009201E6" w:rsidRPr="0087661A" w:rsidRDefault="009201E6" w:rsidP="009201E6">
            <w:pPr>
              <w:pStyle w:val="Default"/>
              <w:jc w:val="both"/>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3AAFC6D1" w14:textId="51ABDA6E" w:rsidR="009201E6" w:rsidRPr="0087661A" w:rsidRDefault="009201E6" w:rsidP="009201E6">
            <w:pPr>
              <w:pStyle w:val="Default"/>
              <w:numPr>
                <w:ilvl w:val="0"/>
                <w:numId w:val="38"/>
              </w:numPr>
              <w:jc w:val="both"/>
              <w:rPr>
                <w:rFonts w:cstheme="minorBidi"/>
                <w:sz w:val="22"/>
                <w:szCs w:val="22"/>
              </w:rPr>
            </w:pPr>
            <w:r w:rsidRPr="0087661A">
              <w:rPr>
                <w:rFonts w:cstheme="minorBidi"/>
                <w:sz w:val="22"/>
                <w:szCs w:val="22"/>
              </w:rPr>
              <w:t xml:space="preserve">Doktora programları ve doktora sonrası </w:t>
            </w:r>
            <w:proofErr w:type="gramStart"/>
            <w:r w:rsidRPr="0087661A">
              <w:rPr>
                <w:rFonts w:cstheme="minorBidi"/>
                <w:sz w:val="22"/>
                <w:szCs w:val="22"/>
              </w:rPr>
              <w:t>imkanlara</w:t>
            </w:r>
            <w:proofErr w:type="gramEnd"/>
            <w:r w:rsidRPr="0087661A">
              <w:rPr>
                <w:rFonts w:cstheme="minorBidi"/>
                <w:sz w:val="22"/>
                <w:szCs w:val="22"/>
              </w:rPr>
              <w:t xml:space="preserve"> ilişkin kanıtlar </w:t>
            </w:r>
          </w:p>
          <w:p w14:paraId="046B107A" w14:textId="6FFDEABF" w:rsidR="009201E6" w:rsidRPr="0087661A" w:rsidRDefault="009201E6" w:rsidP="009201E6">
            <w:pPr>
              <w:pStyle w:val="Default"/>
              <w:numPr>
                <w:ilvl w:val="0"/>
                <w:numId w:val="38"/>
              </w:numPr>
              <w:jc w:val="both"/>
              <w:rPr>
                <w:sz w:val="22"/>
                <w:szCs w:val="22"/>
              </w:rPr>
            </w:pPr>
            <w:r w:rsidRPr="0087661A">
              <w:rPr>
                <w:i/>
                <w:iCs/>
                <w:sz w:val="22"/>
                <w:szCs w:val="22"/>
              </w:rPr>
              <w:t xml:space="preserve">Bu programlar ve </w:t>
            </w:r>
            <w:proofErr w:type="gramStart"/>
            <w:r w:rsidRPr="0087661A">
              <w:rPr>
                <w:i/>
                <w:iCs/>
                <w:sz w:val="22"/>
                <w:szCs w:val="22"/>
              </w:rPr>
              <w:t>imkanlardan</w:t>
            </w:r>
            <w:proofErr w:type="gramEnd"/>
            <w:r w:rsidRPr="0087661A">
              <w:rPr>
                <w:i/>
                <w:iCs/>
                <w:sz w:val="22"/>
                <w:szCs w:val="22"/>
              </w:rPr>
              <w:t xml:space="preserve"> yararlanan öğrenci/araştırmacı sayıları ve bunların birimlere göre dağılımı </w:t>
            </w:r>
          </w:p>
          <w:p w14:paraId="1A63D5EA" w14:textId="2D1F063D" w:rsidR="009201E6" w:rsidRPr="0087661A" w:rsidRDefault="009201E6" w:rsidP="009201E6">
            <w:pPr>
              <w:pStyle w:val="Default"/>
              <w:numPr>
                <w:ilvl w:val="0"/>
                <w:numId w:val="38"/>
              </w:numPr>
              <w:jc w:val="both"/>
              <w:rPr>
                <w:sz w:val="22"/>
                <w:szCs w:val="22"/>
              </w:rPr>
            </w:pPr>
            <w:r w:rsidRPr="0087661A">
              <w:rPr>
                <w:sz w:val="22"/>
                <w:szCs w:val="22"/>
              </w:rPr>
              <w:t xml:space="preserve">Doktora programları ve doktora sonrası </w:t>
            </w:r>
            <w:proofErr w:type="gramStart"/>
            <w:r w:rsidRPr="0087661A">
              <w:rPr>
                <w:sz w:val="22"/>
                <w:szCs w:val="22"/>
              </w:rPr>
              <w:t>imkanlara</w:t>
            </w:r>
            <w:proofErr w:type="gramEnd"/>
            <w:r w:rsidRPr="0087661A">
              <w:rPr>
                <w:sz w:val="22"/>
                <w:szCs w:val="22"/>
              </w:rPr>
              <w:t xml:space="preserve"> yönelik izleme ve iyileştirme kanıtları </w:t>
            </w:r>
          </w:p>
          <w:p w14:paraId="03123154" w14:textId="68A944D5" w:rsidR="009201E6" w:rsidRPr="0087661A" w:rsidRDefault="009201E6" w:rsidP="009201E6">
            <w:pPr>
              <w:pStyle w:val="Default"/>
              <w:numPr>
                <w:ilvl w:val="0"/>
                <w:numId w:val="38"/>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31AB806F" w14:textId="4ED206BA" w:rsidR="009201E6" w:rsidRPr="0087661A" w:rsidRDefault="009201E6" w:rsidP="009201E6">
            <w:pPr>
              <w:pStyle w:val="Default"/>
              <w:jc w:val="both"/>
              <w:rPr>
                <w:color w:val="auto"/>
                <w:sz w:val="22"/>
                <w:szCs w:val="22"/>
              </w:rPr>
            </w:pPr>
          </w:p>
        </w:tc>
        <w:tc>
          <w:tcPr>
            <w:tcW w:w="6627" w:type="dxa"/>
            <w:shd w:val="clear" w:color="auto" w:fill="FFE599" w:themeFill="accent4" w:themeFillTint="66"/>
            <w:vAlign w:val="center"/>
          </w:tcPr>
          <w:p w14:paraId="1B6AF13A" w14:textId="77777777" w:rsidR="009201E6" w:rsidRPr="0087661A" w:rsidRDefault="009201E6" w:rsidP="009201E6">
            <w:pPr>
              <w:jc w:val="both"/>
              <w:rPr>
                <w:b/>
                <w:bCs/>
              </w:rPr>
            </w:pPr>
          </w:p>
        </w:tc>
      </w:tr>
      <w:tr w:rsidR="009201E6" w:rsidRPr="0087661A" w14:paraId="05BCB159" w14:textId="77777777" w:rsidTr="00B11545">
        <w:trPr>
          <w:trHeight w:val="150"/>
        </w:trPr>
        <w:tc>
          <w:tcPr>
            <w:tcW w:w="13992" w:type="dxa"/>
            <w:gridSpan w:val="2"/>
            <w:shd w:val="clear" w:color="auto" w:fill="FFE599" w:themeFill="accent4" w:themeFillTint="66"/>
            <w:vAlign w:val="center"/>
          </w:tcPr>
          <w:p w14:paraId="250E03B0" w14:textId="77777777" w:rsidR="009201E6" w:rsidRPr="0087661A" w:rsidRDefault="009201E6" w:rsidP="009201E6">
            <w:pPr>
              <w:pStyle w:val="Default"/>
              <w:jc w:val="both"/>
              <w:rPr>
                <w:sz w:val="22"/>
                <w:szCs w:val="22"/>
              </w:rPr>
            </w:pPr>
            <w:r w:rsidRPr="0087661A">
              <w:rPr>
                <w:b/>
                <w:bCs/>
                <w:sz w:val="22"/>
                <w:szCs w:val="22"/>
              </w:rPr>
              <w:lastRenderedPageBreak/>
              <w:t xml:space="preserve">C.2. Araştırma Yetkinliği, İş birlikleri ve Destekler </w:t>
            </w:r>
          </w:p>
          <w:p w14:paraId="5AD703E1" w14:textId="25B02A44" w:rsidR="009201E6" w:rsidRPr="0087661A" w:rsidRDefault="009201E6" w:rsidP="009201E6">
            <w:pPr>
              <w:jc w:val="both"/>
              <w:rPr>
                <w:b/>
                <w:bCs/>
              </w:rPr>
            </w:pPr>
            <w:r w:rsidRPr="0087661A">
              <w:t xml:space="preserve">Kurum, öğretim elemanları ve araştırmacıların bilimsel araştırma ve sanat yetkinliğini sürdürmek ve iyileştirmek için olanaklar (eğitim, iş birlikleri, destekler vb.) sunmalıdır. </w:t>
            </w:r>
          </w:p>
        </w:tc>
      </w:tr>
      <w:tr w:rsidR="009201E6" w:rsidRPr="0087661A" w14:paraId="20699C82" w14:textId="77777777" w:rsidTr="00B11545">
        <w:trPr>
          <w:trHeight w:val="150"/>
        </w:trPr>
        <w:tc>
          <w:tcPr>
            <w:tcW w:w="7365" w:type="dxa"/>
            <w:shd w:val="clear" w:color="auto" w:fill="FFE599" w:themeFill="accent4" w:themeFillTint="66"/>
            <w:vAlign w:val="center"/>
          </w:tcPr>
          <w:p w14:paraId="66D17DFA" w14:textId="77777777" w:rsidR="009201E6" w:rsidRPr="0087661A" w:rsidRDefault="009201E6" w:rsidP="009201E6">
            <w:pPr>
              <w:pStyle w:val="Default"/>
              <w:jc w:val="both"/>
              <w:rPr>
                <w:color w:val="auto"/>
                <w:sz w:val="22"/>
                <w:szCs w:val="22"/>
              </w:rPr>
            </w:pPr>
          </w:p>
        </w:tc>
        <w:tc>
          <w:tcPr>
            <w:tcW w:w="6627" w:type="dxa"/>
            <w:shd w:val="clear" w:color="auto" w:fill="FFE599" w:themeFill="accent4" w:themeFillTint="66"/>
            <w:vAlign w:val="center"/>
          </w:tcPr>
          <w:p w14:paraId="0DDADD54" w14:textId="77777777" w:rsidR="009201E6" w:rsidRPr="0087661A" w:rsidRDefault="009201E6" w:rsidP="009201E6">
            <w:pPr>
              <w:jc w:val="both"/>
              <w:rPr>
                <w:b/>
                <w:bCs/>
              </w:rPr>
            </w:pPr>
          </w:p>
        </w:tc>
      </w:tr>
      <w:tr w:rsidR="009201E6" w:rsidRPr="0087661A" w14:paraId="3E3267AB" w14:textId="77777777" w:rsidTr="00B11545">
        <w:trPr>
          <w:trHeight w:val="150"/>
        </w:trPr>
        <w:tc>
          <w:tcPr>
            <w:tcW w:w="7365" w:type="dxa"/>
            <w:shd w:val="clear" w:color="auto" w:fill="FFE599" w:themeFill="accent4" w:themeFillTint="66"/>
            <w:vAlign w:val="center"/>
          </w:tcPr>
          <w:p w14:paraId="05AF6C69" w14:textId="77777777" w:rsidR="009201E6" w:rsidRPr="0087661A" w:rsidRDefault="009201E6" w:rsidP="009201E6">
            <w:pPr>
              <w:pStyle w:val="Default"/>
              <w:jc w:val="both"/>
              <w:rPr>
                <w:sz w:val="22"/>
                <w:szCs w:val="22"/>
              </w:rPr>
            </w:pPr>
            <w:r w:rsidRPr="0087661A">
              <w:rPr>
                <w:sz w:val="22"/>
                <w:szCs w:val="22"/>
              </w:rPr>
              <w:t xml:space="preserve">C.2.1. Araştırma yetkinlikleri ve gelişimi </w:t>
            </w:r>
          </w:p>
          <w:p w14:paraId="2422584E" w14:textId="77777777" w:rsidR="009201E6" w:rsidRPr="0087661A" w:rsidRDefault="009201E6" w:rsidP="009201E6">
            <w:pPr>
              <w:pStyle w:val="Default"/>
              <w:jc w:val="both"/>
              <w:rPr>
                <w:sz w:val="22"/>
                <w:szCs w:val="22"/>
              </w:rPr>
            </w:pPr>
            <w:r w:rsidRPr="0087661A">
              <w:rPr>
                <w:sz w:val="22"/>
                <w:szCs w:val="22"/>
              </w:rPr>
              <w:t xml:space="preserve">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w:t>
            </w:r>
            <w:proofErr w:type="spellStart"/>
            <w:r w:rsidRPr="0087661A">
              <w:rPr>
                <w:sz w:val="22"/>
                <w:szCs w:val="22"/>
              </w:rPr>
              <w:t>çalıştay</w:t>
            </w:r>
            <w:proofErr w:type="spellEnd"/>
            <w:r w:rsidRPr="0087661A">
              <w:rPr>
                <w:sz w:val="22"/>
                <w:szCs w:val="22"/>
              </w:rPr>
              <w:t xml:space="preserve">, proje pazarları vb. gibi sistematik faaliyetler gerçekleştirilmektedir. </w:t>
            </w:r>
          </w:p>
          <w:p w14:paraId="46263127" w14:textId="77777777" w:rsidR="009201E6" w:rsidRPr="0087661A" w:rsidRDefault="009201E6" w:rsidP="009201E6">
            <w:pPr>
              <w:pStyle w:val="Default"/>
              <w:jc w:val="both"/>
              <w:rPr>
                <w:sz w:val="22"/>
                <w:szCs w:val="22"/>
              </w:rPr>
            </w:pPr>
          </w:p>
          <w:p w14:paraId="6E3E3907" w14:textId="77777777" w:rsidR="009201E6" w:rsidRPr="0087661A" w:rsidRDefault="009201E6" w:rsidP="009201E6">
            <w:pPr>
              <w:pStyle w:val="Default"/>
              <w:jc w:val="both"/>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641EC677" w14:textId="4B3D2E2E" w:rsidR="009201E6" w:rsidRPr="0087661A" w:rsidRDefault="009201E6" w:rsidP="009201E6">
            <w:pPr>
              <w:pStyle w:val="Default"/>
              <w:numPr>
                <w:ilvl w:val="0"/>
                <w:numId w:val="39"/>
              </w:numPr>
              <w:jc w:val="both"/>
              <w:rPr>
                <w:sz w:val="22"/>
                <w:szCs w:val="22"/>
              </w:rPr>
            </w:pPr>
            <w:r w:rsidRPr="0087661A">
              <w:rPr>
                <w:i/>
                <w:iCs/>
                <w:sz w:val="22"/>
                <w:szCs w:val="22"/>
              </w:rPr>
              <w:t xml:space="preserve">Öğretim elemanlarının araştırma yetkinliğinin geliştirilmesine yönelik planlama ve uygulamalar (destekleyici eğitimler, uluslararası fırsatlar, proje iş birliği çalışmaları vb.) </w:t>
            </w:r>
          </w:p>
          <w:p w14:paraId="0BB0A610" w14:textId="3D1583D8" w:rsidR="009201E6" w:rsidRPr="0087661A" w:rsidRDefault="009201E6" w:rsidP="009201E6">
            <w:pPr>
              <w:pStyle w:val="Default"/>
              <w:numPr>
                <w:ilvl w:val="0"/>
                <w:numId w:val="39"/>
              </w:numPr>
              <w:jc w:val="both"/>
              <w:rPr>
                <w:sz w:val="22"/>
                <w:szCs w:val="22"/>
              </w:rPr>
            </w:pPr>
            <w:r w:rsidRPr="0087661A">
              <w:rPr>
                <w:sz w:val="22"/>
                <w:szCs w:val="22"/>
              </w:rPr>
              <w:t xml:space="preserve">Öğretim elemanlarının geri bildirimleri </w:t>
            </w:r>
          </w:p>
          <w:p w14:paraId="12DF7DB2" w14:textId="5FD2A0A8" w:rsidR="009201E6" w:rsidRPr="0087661A" w:rsidRDefault="009201E6" w:rsidP="009201E6">
            <w:pPr>
              <w:pStyle w:val="Default"/>
              <w:numPr>
                <w:ilvl w:val="0"/>
                <w:numId w:val="39"/>
              </w:numPr>
              <w:jc w:val="both"/>
              <w:rPr>
                <w:sz w:val="22"/>
                <w:szCs w:val="22"/>
              </w:rPr>
            </w:pPr>
            <w:r w:rsidRPr="0087661A">
              <w:rPr>
                <w:i/>
                <w:iCs/>
                <w:sz w:val="22"/>
                <w:szCs w:val="22"/>
              </w:rPr>
              <w:t xml:space="preserve">Öğretim elemanlarının araştırma yetkinliğinin izlenmesi ve iyileştirilmesine ilişkin kanıtlar </w:t>
            </w:r>
          </w:p>
          <w:p w14:paraId="22E5CCE3" w14:textId="41B6D456" w:rsidR="009201E6" w:rsidRPr="0087661A" w:rsidRDefault="009201E6" w:rsidP="009201E6">
            <w:pPr>
              <w:pStyle w:val="Default"/>
              <w:numPr>
                <w:ilvl w:val="0"/>
                <w:numId w:val="39"/>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C912242" w14:textId="79978DC1" w:rsidR="009201E6" w:rsidRPr="0087661A" w:rsidRDefault="009201E6" w:rsidP="009201E6">
            <w:pPr>
              <w:pStyle w:val="Default"/>
              <w:jc w:val="both"/>
              <w:rPr>
                <w:color w:val="auto"/>
                <w:sz w:val="22"/>
                <w:szCs w:val="22"/>
              </w:rPr>
            </w:pPr>
          </w:p>
        </w:tc>
        <w:tc>
          <w:tcPr>
            <w:tcW w:w="6627" w:type="dxa"/>
            <w:shd w:val="clear" w:color="auto" w:fill="FFE599" w:themeFill="accent4" w:themeFillTint="66"/>
            <w:vAlign w:val="center"/>
          </w:tcPr>
          <w:p w14:paraId="06DBED7C" w14:textId="77777777" w:rsidR="009201E6" w:rsidRPr="0087661A" w:rsidRDefault="009201E6" w:rsidP="009201E6">
            <w:pPr>
              <w:jc w:val="both"/>
              <w:rPr>
                <w:b/>
                <w:bCs/>
              </w:rPr>
            </w:pPr>
          </w:p>
        </w:tc>
      </w:tr>
      <w:tr w:rsidR="009201E6" w:rsidRPr="0087661A" w14:paraId="54979AA5" w14:textId="77777777" w:rsidTr="00B11545">
        <w:trPr>
          <w:trHeight w:val="150"/>
        </w:trPr>
        <w:tc>
          <w:tcPr>
            <w:tcW w:w="7365" w:type="dxa"/>
            <w:shd w:val="clear" w:color="auto" w:fill="FFE599" w:themeFill="accent4" w:themeFillTint="66"/>
            <w:vAlign w:val="center"/>
          </w:tcPr>
          <w:p w14:paraId="631757FD" w14:textId="77777777" w:rsidR="009201E6" w:rsidRPr="0087661A" w:rsidRDefault="009201E6" w:rsidP="009201E6">
            <w:pPr>
              <w:pStyle w:val="Default"/>
              <w:jc w:val="both"/>
              <w:rPr>
                <w:sz w:val="22"/>
                <w:szCs w:val="22"/>
              </w:rPr>
            </w:pPr>
            <w:r w:rsidRPr="0087661A">
              <w:rPr>
                <w:sz w:val="22"/>
                <w:szCs w:val="22"/>
              </w:rPr>
              <w:lastRenderedPageBreak/>
              <w:t xml:space="preserve">C.2.2. Ulusal ve uluslararası ortak programlar ve ortak araştırma birimleri </w:t>
            </w:r>
          </w:p>
          <w:p w14:paraId="630E587B" w14:textId="77777777" w:rsidR="009201E6" w:rsidRPr="0087661A" w:rsidRDefault="009201E6" w:rsidP="009201E6">
            <w:pPr>
              <w:pStyle w:val="Default"/>
              <w:jc w:val="both"/>
              <w:rPr>
                <w:sz w:val="22"/>
                <w:szCs w:val="22"/>
              </w:rPr>
            </w:pPr>
            <w:proofErr w:type="spellStart"/>
            <w:r w:rsidRPr="0087661A">
              <w:rPr>
                <w:sz w:val="22"/>
                <w:szCs w:val="22"/>
              </w:rPr>
              <w:t>Kurumlararası</w:t>
            </w:r>
            <w:proofErr w:type="spellEnd"/>
            <w:r w:rsidRPr="0087661A">
              <w:rPr>
                <w:sz w:val="22"/>
                <w:szCs w:val="22"/>
              </w:rPr>
              <w:t xml:space="preserve"> işbirliklerini, </w:t>
            </w:r>
            <w:proofErr w:type="spellStart"/>
            <w:r w:rsidRPr="0087661A">
              <w:rPr>
                <w:sz w:val="22"/>
                <w:szCs w:val="22"/>
              </w:rPr>
              <w:t>disiplinlerarası</w:t>
            </w:r>
            <w:proofErr w:type="spellEnd"/>
            <w:r w:rsidRPr="0087661A">
              <w:rPr>
                <w:sz w:val="22"/>
                <w:szCs w:val="22"/>
              </w:rPr>
              <w:t xml:space="preserve"> girişimleri, </w:t>
            </w:r>
            <w:proofErr w:type="gramStart"/>
            <w:r w:rsidRPr="0087661A">
              <w:rPr>
                <w:sz w:val="22"/>
                <w:szCs w:val="22"/>
              </w:rPr>
              <w:t>sinerji</w:t>
            </w:r>
            <w:proofErr w:type="gramEnd"/>
            <w:r w:rsidRPr="0087661A">
              <w:rPr>
                <w:sz w:val="22"/>
                <w:szCs w:val="22"/>
              </w:rPr>
              <w:t xml:space="preserve">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kurumun hedefleriyle uyumlu iyileştirmeler gerçekleştirilmektedir. </w:t>
            </w:r>
          </w:p>
          <w:p w14:paraId="79CD68BC" w14:textId="77777777" w:rsidR="009201E6" w:rsidRPr="0087661A" w:rsidRDefault="009201E6" w:rsidP="009201E6">
            <w:pPr>
              <w:pStyle w:val="Default"/>
              <w:jc w:val="both"/>
              <w:rPr>
                <w:sz w:val="22"/>
                <w:szCs w:val="22"/>
              </w:rPr>
            </w:pPr>
          </w:p>
          <w:p w14:paraId="63F05941" w14:textId="77777777" w:rsidR="009201E6" w:rsidRPr="0087661A" w:rsidRDefault="009201E6" w:rsidP="009201E6">
            <w:pPr>
              <w:pStyle w:val="Default"/>
              <w:jc w:val="both"/>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169D0E06" w14:textId="34667D2C" w:rsidR="009201E6" w:rsidRPr="0087661A" w:rsidRDefault="009201E6" w:rsidP="009201E6">
            <w:pPr>
              <w:pStyle w:val="Default"/>
              <w:numPr>
                <w:ilvl w:val="0"/>
                <w:numId w:val="40"/>
              </w:numPr>
              <w:jc w:val="both"/>
              <w:rPr>
                <w:sz w:val="22"/>
                <w:szCs w:val="22"/>
              </w:rPr>
            </w:pPr>
            <w:r w:rsidRPr="0087661A">
              <w:rPr>
                <w:i/>
                <w:iCs/>
                <w:sz w:val="22"/>
                <w:szCs w:val="22"/>
              </w:rPr>
              <w:t xml:space="preserve">Ulusal ve uluslararası düzeyde ortak programlar ve ortak araştırma birimleri oluşturulmasına yönelik mekanizmalar </w:t>
            </w:r>
          </w:p>
          <w:p w14:paraId="222FCCE1" w14:textId="2661DB60" w:rsidR="009201E6" w:rsidRPr="0087661A" w:rsidRDefault="009201E6" w:rsidP="009201E6">
            <w:pPr>
              <w:pStyle w:val="Default"/>
              <w:numPr>
                <w:ilvl w:val="0"/>
                <w:numId w:val="40"/>
              </w:numPr>
              <w:jc w:val="both"/>
              <w:rPr>
                <w:sz w:val="22"/>
                <w:szCs w:val="22"/>
              </w:rPr>
            </w:pPr>
            <w:r w:rsidRPr="0087661A">
              <w:rPr>
                <w:i/>
                <w:iCs/>
                <w:sz w:val="22"/>
                <w:szCs w:val="22"/>
              </w:rPr>
              <w:t xml:space="preserve">Kurumun </w:t>
            </w:r>
            <w:proofErr w:type="gramStart"/>
            <w:r w:rsidRPr="0087661A">
              <w:rPr>
                <w:i/>
                <w:iCs/>
                <w:sz w:val="22"/>
                <w:szCs w:val="22"/>
              </w:rPr>
              <w:t>dahil</w:t>
            </w:r>
            <w:proofErr w:type="gramEnd"/>
            <w:r w:rsidRPr="0087661A">
              <w:rPr>
                <w:i/>
                <w:iCs/>
                <w:sz w:val="22"/>
                <w:szCs w:val="22"/>
              </w:rPr>
              <w:t xml:space="preserve"> olduğu araştırma ağları, kurumun ortak programları ve araştırma birimleri, ortak araştırmalardan üretilen çalışmalar </w:t>
            </w:r>
          </w:p>
          <w:p w14:paraId="1ED39F45" w14:textId="17085912" w:rsidR="009201E6" w:rsidRPr="0087661A" w:rsidRDefault="009201E6" w:rsidP="009201E6">
            <w:pPr>
              <w:pStyle w:val="Default"/>
              <w:numPr>
                <w:ilvl w:val="0"/>
                <w:numId w:val="40"/>
              </w:numPr>
              <w:jc w:val="both"/>
              <w:rPr>
                <w:sz w:val="22"/>
                <w:szCs w:val="22"/>
              </w:rPr>
            </w:pPr>
            <w:r w:rsidRPr="0087661A">
              <w:rPr>
                <w:i/>
                <w:iCs/>
                <w:sz w:val="22"/>
                <w:szCs w:val="22"/>
              </w:rPr>
              <w:t xml:space="preserve">Paydaş geri bildirimleri </w:t>
            </w:r>
          </w:p>
          <w:p w14:paraId="3791D124" w14:textId="4F381461" w:rsidR="009201E6" w:rsidRPr="0087661A" w:rsidRDefault="009201E6" w:rsidP="009201E6">
            <w:pPr>
              <w:pStyle w:val="Default"/>
              <w:numPr>
                <w:ilvl w:val="0"/>
                <w:numId w:val="40"/>
              </w:numPr>
              <w:jc w:val="both"/>
              <w:rPr>
                <w:sz w:val="22"/>
                <w:szCs w:val="22"/>
              </w:rPr>
            </w:pPr>
            <w:r w:rsidRPr="0087661A">
              <w:rPr>
                <w:sz w:val="22"/>
                <w:szCs w:val="22"/>
              </w:rPr>
              <w:t xml:space="preserve">Ortak programlar ve ortak araştırma faaliyetlerinin izlenmesine ve iyileştirilmesine yönelik kanıtlar </w:t>
            </w:r>
          </w:p>
          <w:p w14:paraId="701118F5" w14:textId="193ED186" w:rsidR="009201E6" w:rsidRPr="0087661A" w:rsidRDefault="009201E6" w:rsidP="009201E6">
            <w:pPr>
              <w:pStyle w:val="Default"/>
              <w:numPr>
                <w:ilvl w:val="0"/>
                <w:numId w:val="40"/>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7EE39133" w14:textId="2780230D" w:rsidR="009201E6" w:rsidRPr="0087661A" w:rsidRDefault="009201E6" w:rsidP="009201E6">
            <w:pPr>
              <w:pStyle w:val="Default"/>
              <w:jc w:val="both"/>
              <w:rPr>
                <w:color w:val="auto"/>
                <w:sz w:val="22"/>
                <w:szCs w:val="22"/>
              </w:rPr>
            </w:pPr>
          </w:p>
        </w:tc>
        <w:tc>
          <w:tcPr>
            <w:tcW w:w="6627" w:type="dxa"/>
            <w:shd w:val="clear" w:color="auto" w:fill="FFE599" w:themeFill="accent4" w:themeFillTint="66"/>
            <w:vAlign w:val="center"/>
          </w:tcPr>
          <w:p w14:paraId="7B46577F" w14:textId="77777777" w:rsidR="009201E6" w:rsidRPr="0087661A" w:rsidRDefault="009201E6" w:rsidP="009201E6">
            <w:pPr>
              <w:jc w:val="both"/>
              <w:rPr>
                <w:b/>
                <w:bCs/>
              </w:rPr>
            </w:pPr>
          </w:p>
        </w:tc>
      </w:tr>
      <w:tr w:rsidR="009201E6" w:rsidRPr="0087661A" w14:paraId="6FC02A75" w14:textId="77777777" w:rsidTr="00B11545">
        <w:trPr>
          <w:trHeight w:val="150"/>
        </w:trPr>
        <w:tc>
          <w:tcPr>
            <w:tcW w:w="13992" w:type="dxa"/>
            <w:gridSpan w:val="2"/>
            <w:shd w:val="clear" w:color="auto" w:fill="FFE599" w:themeFill="accent4" w:themeFillTint="66"/>
            <w:vAlign w:val="center"/>
          </w:tcPr>
          <w:p w14:paraId="614F40EA" w14:textId="77777777" w:rsidR="009201E6" w:rsidRPr="0087661A" w:rsidRDefault="009201E6" w:rsidP="009201E6">
            <w:pPr>
              <w:pStyle w:val="Default"/>
              <w:jc w:val="both"/>
              <w:rPr>
                <w:sz w:val="22"/>
                <w:szCs w:val="22"/>
              </w:rPr>
            </w:pPr>
            <w:r w:rsidRPr="0087661A">
              <w:rPr>
                <w:b/>
                <w:bCs/>
                <w:sz w:val="22"/>
                <w:szCs w:val="22"/>
              </w:rPr>
              <w:t xml:space="preserve">C.3. Araştırma Performansı </w:t>
            </w:r>
          </w:p>
          <w:p w14:paraId="05DC4E9A" w14:textId="387A448C" w:rsidR="009201E6" w:rsidRPr="0087661A" w:rsidRDefault="009201E6" w:rsidP="009201E6">
            <w:pPr>
              <w:jc w:val="both"/>
              <w:rPr>
                <w:b/>
                <w:bCs/>
              </w:rPr>
            </w:pPr>
            <w:r w:rsidRPr="0087661A">
              <w:t xml:space="preserve">Kurum,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 </w:t>
            </w:r>
          </w:p>
        </w:tc>
      </w:tr>
      <w:tr w:rsidR="009201E6" w:rsidRPr="0087661A" w14:paraId="11CCAEFB" w14:textId="77777777" w:rsidTr="00B11545">
        <w:trPr>
          <w:trHeight w:val="150"/>
        </w:trPr>
        <w:tc>
          <w:tcPr>
            <w:tcW w:w="7365" w:type="dxa"/>
            <w:shd w:val="clear" w:color="auto" w:fill="FFE599" w:themeFill="accent4" w:themeFillTint="66"/>
            <w:vAlign w:val="center"/>
          </w:tcPr>
          <w:p w14:paraId="28E7D4BA" w14:textId="77777777" w:rsidR="009201E6" w:rsidRPr="0087661A" w:rsidRDefault="009201E6" w:rsidP="009201E6">
            <w:pPr>
              <w:pStyle w:val="Default"/>
              <w:jc w:val="both"/>
              <w:rPr>
                <w:sz w:val="22"/>
                <w:szCs w:val="22"/>
              </w:rPr>
            </w:pPr>
            <w:r w:rsidRPr="0087661A">
              <w:rPr>
                <w:sz w:val="22"/>
                <w:szCs w:val="22"/>
              </w:rPr>
              <w:t xml:space="preserve">C.3.1. Araştırma performansının izlenmesi ve değerlendirilmesi </w:t>
            </w:r>
          </w:p>
          <w:p w14:paraId="1B4FE6B3" w14:textId="77777777" w:rsidR="009201E6" w:rsidRPr="0087661A" w:rsidRDefault="009201E6" w:rsidP="009201E6">
            <w:pPr>
              <w:pStyle w:val="Default"/>
              <w:jc w:val="both"/>
              <w:rPr>
                <w:sz w:val="22"/>
                <w:szCs w:val="22"/>
              </w:rPr>
            </w:pPr>
            <w:r w:rsidRPr="0087661A">
              <w:rPr>
                <w:sz w:val="22"/>
                <w:szCs w:val="22"/>
              </w:rPr>
              <w:t xml:space="preserve">Kurum araştırma faaliyetleri yıllık </w:t>
            </w:r>
            <w:proofErr w:type="gramStart"/>
            <w:r w:rsidRPr="0087661A">
              <w:rPr>
                <w:sz w:val="22"/>
                <w:szCs w:val="22"/>
              </w:rPr>
              <w:t>bazda</w:t>
            </w:r>
            <w:proofErr w:type="gramEnd"/>
            <w:r w:rsidRPr="0087661A">
              <w:rPr>
                <w:sz w:val="22"/>
                <w:szCs w:val="22"/>
              </w:rPr>
              <w:t xml:space="preserve"> izlenir, değerlendirilir, hedeflerle karşılaştırılır ve sapmaların nedenleri irdelenir. Kurumun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w:t>
            </w:r>
            <w:proofErr w:type="gramStart"/>
            <w:r w:rsidRPr="0087661A">
              <w:rPr>
                <w:sz w:val="22"/>
                <w:szCs w:val="22"/>
              </w:rPr>
              <w:t>benchmarking</w:t>
            </w:r>
            <w:proofErr w:type="gramEnd"/>
            <w:r w:rsidRPr="0087661A">
              <w:rPr>
                <w:sz w:val="22"/>
                <w:szCs w:val="22"/>
              </w:rPr>
              <w:t xml:space="preserve">) takip edilir. Performans değerlendirmelerinin sistematik ve kalıcı olması sağlanmaktadır. </w:t>
            </w:r>
          </w:p>
          <w:p w14:paraId="5445B5B2" w14:textId="77777777" w:rsidR="009201E6" w:rsidRPr="0087661A" w:rsidRDefault="009201E6" w:rsidP="009201E6">
            <w:pPr>
              <w:pStyle w:val="Default"/>
              <w:jc w:val="both"/>
              <w:rPr>
                <w:sz w:val="22"/>
                <w:szCs w:val="22"/>
              </w:rPr>
            </w:pPr>
          </w:p>
          <w:p w14:paraId="24452D7F" w14:textId="77777777" w:rsidR="009201E6" w:rsidRPr="0087661A" w:rsidRDefault="009201E6" w:rsidP="009201E6">
            <w:pPr>
              <w:pStyle w:val="Default"/>
              <w:jc w:val="both"/>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0CEF283F" w14:textId="283CEE8D" w:rsidR="009201E6" w:rsidRPr="0087661A" w:rsidRDefault="009201E6" w:rsidP="009201E6">
            <w:pPr>
              <w:pStyle w:val="Default"/>
              <w:numPr>
                <w:ilvl w:val="0"/>
                <w:numId w:val="41"/>
              </w:numPr>
              <w:jc w:val="both"/>
              <w:rPr>
                <w:rFonts w:cstheme="minorBidi"/>
                <w:sz w:val="22"/>
                <w:szCs w:val="22"/>
              </w:rPr>
            </w:pPr>
            <w:r w:rsidRPr="0087661A">
              <w:rPr>
                <w:rFonts w:cstheme="minorBidi"/>
                <w:sz w:val="22"/>
                <w:szCs w:val="22"/>
              </w:rPr>
              <w:t xml:space="preserve">Araştırma performansını izlemek </w:t>
            </w:r>
            <w:r w:rsidRPr="0087661A">
              <w:rPr>
                <w:rFonts w:cstheme="minorBidi" w:hint="eastAsia"/>
                <w:sz w:val="22"/>
                <w:szCs w:val="22"/>
              </w:rPr>
              <w:t>ü</w:t>
            </w:r>
            <w:r w:rsidRPr="0087661A">
              <w:rPr>
                <w:rFonts w:cstheme="minorBidi"/>
                <w:sz w:val="22"/>
                <w:szCs w:val="22"/>
              </w:rPr>
              <w:t>zere ge</w:t>
            </w:r>
            <w:r w:rsidRPr="0087661A">
              <w:rPr>
                <w:rFonts w:cstheme="minorBidi" w:hint="eastAsia"/>
                <w:sz w:val="22"/>
                <w:szCs w:val="22"/>
              </w:rPr>
              <w:t>ç</w:t>
            </w:r>
            <w:r w:rsidRPr="0087661A">
              <w:rPr>
                <w:rFonts w:cstheme="minorBidi"/>
                <w:sz w:val="22"/>
                <w:szCs w:val="22"/>
              </w:rPr>
              <w:t>erli olan tanımlı s</w:t>
            </w:r>
            <w:r w:rsidRPr="0087661A">
              <w:rPr>
                <w:rFonts w:cstheme="minorBidi" w:hint="eastAsia"/>
                <w:sz w:val="22"/>
                <w:szCs w:val="22"/>
              </w:rPr>
              <w:t>ü</w:t>
            </w:r>
            <w:r w:rsidRPr="0087661A">
              <w:rPr>
                <w:rFonts w:cstheme="minorBidi"/>
                <w:sz w:val="22"/>
                <w:szCs w:val="22"/>
              </w:rPr>
              <w:t>re</w:t>
            </w:r>
            <w:r w:rsidRPr="0087661A">
              <w:rPr>
                <w:rFonts w:cstheme="minorBidi" w:hint="eastAsia"/>
                <w:sz w:val="22"/>
                <w:szCs w:val="22"/>
              </w:rPr>
              <w:t>ç</w:t>
            </w:r>
            <w:r w:rsidRPr="0087661A">
              <w:rPr>
                <w:rFonts w:cstheme="minorBidi"/>
                <w:sz w:val="22"/>
                <w:szCs w:val="22"/>
              </w:rPr>
              <w:t xml:space="preserve">ler </w:t>
            </w:r>
          </w:p>
          <w:p w14:paraId="4DE7BAD3" w14:textId="571673C0" w:rsidR="009201E6" w:rsidRPr="0087661A" w:rsidRDefault="009201E6" w:rsidP="009201E6">
            <w:pPr>
              <w:pStyle w:val="Default"/>
              <w:numPr>
                <w:ilvl w:val="0"/>
                <w:numId w:val="41"/>
              </w:numPr>
              <w:jc w:val="both"/>
              <w:rPr>
                <w:sz w:val="22"/>
                <w:szCs w:val="22"/>
              </w:rPr>
            </w:pPr>
            <w:r w:rsidRPr="0087661A">
              <w:rPr>
                <w:i/>
                <w:iCs/>
                <w:sz w:val="22"/>
                <w:szCs w:val="22"/>
              </w:rPr>
              <w:lastRenderedPageBreak/>
              <w:t xml:space="preserve">Araştırma hedeflerine ulaşılıp ulaşılmadığını izlemek üzere oluşturulan mekanizmalar </w:t>
            </w:r>
          </w:p>
          <w:p w14:paraId="4DF7047F" w14:textId="42030E1B" w:rsidR="009201E6" w:rsidRPr="0087661A" w:rsidRDefault="009201E6" w:rsidP="009201E6">
            <w:pPr>
              <w:pStyle w:val="Default"/>
              <w:numPr>
                <w:ilvl w:val="0"/>
                <w:numId w:val="41"/>
              </w:numPr>
              <w:jc w:val="both"/>
              <w:rPr>
                <w:sz w:val="22"/>
                <w:szCs w:val="22"/>
              </w:rPr>
            </w:pPr>
            <w:r w:rsidRPr="0087661A">
              <w:rPr>
                <w:sz w:val="22"/>
                <w:szCs w:val="22"/>
              </w:rPr>
              <w:t xml:space="preserve">Paydaş geri bildirimleri </w:t>
            </w:r>
          </w:p>
          <w:p w14:paraId="18745FCB" w14:textId="6E2C92A5" w:rsidR="009201E6" w:rsidRPr="0087661A" w:rsidRDefault="009201E6" w:rsidP="009201E6">
            <w:pPr>
              <w:pStyle w:val="Default"/>
              <w:numPr>
                <w:ilvl w:val="0"/>
                <w:numId w:val="41"/>
              </w:numPr>
              <w:jc w:val="both"/>
              <w:rPr>
                <w:sz w:val="22"/>
                <w:szCs w:val="22"/>
              </w:rPr>
            </w:pPr>
            <w:r w:rsidRPr="0087661A">
              <w:rPr>
                <w:sz w:val="22"/>
                <w:szCs w:val="22"/>
              </w:rPr>
              <w:t xml:space="preserve">Araştırma performansının izlenmesine ve iyileştirilmesine ilişkin kanıtlar </w:t>
            </w:r>
          </w:p>
          <w:p w14:paraId="438BB88D" w14:textId="1075D8DA" w:rsidR="009201E6" w:rsidRPr="0087661A" w:rsidRDefault="009201E6" w:rsidP="009201E6">
            <w:pPr>
              <w:pStyle w:val="Default"/>
              <w:numPr>
                <w:ilvl w:val="0"/>
                <w:numId w:val="41"/>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51CD6543" w14:textId="0072EEF4" w:rsidR="009201E6" w:rsidRPr="0087661A" w:rsidRDefault="009201E6" w:rsidP="009201E6">
            <w:pPr>
              <w:pStyle w:val="Default"/>
              <w:jc w:val="both"/>
              <w:rPr>
                <w:sz w:val="22"/>
                <w:szCs w:val="22"/>
              </w:rPr>
            </w:pPr>
          </w:p>
        </w:tc>
        <w:tc>
          <w:tcPr>
            <w:tcW w:w="6627" w:type="dxa"/>
            <w:shd w:val="clear" w:color="auto" w:fill="FFE599" w:themeFill="accent4" w:themeFillTint="66"/>
            <w:vAlign w:val="center"/>
          </w:tcPr>
          <w:p w14:paraId="4FB29A0C" w14:textId="77777777" w:rsidR="009201E6" w:rsidRPr="0087661A" w:rsidRDefault="009201E6" w:rsidP="009201E6">
            <w:pPr>
              <w:jc w:val="both"/>
              <w:rPr>
                <w:b/>
                <w:bCs/>
              </w:rPr>
            </w:pPr>
          </w:p>
        </w:tc>
      </w:tr>
      <w:tr w:rsidR="009201E6" w:rsidRPr="0087661A" w14:paraId="43A8C144" w14:textId="77777777" w:rsidTr="00B11545">
        <w:trPr>
          <w:trHeight w:val="150"/>
        </w:trPr>
        <w:tc>
          <w:tcPr>
            <w:tcW w:w="7365" w:type="dxa"/>
            <w:shd w:val="clear" w:color="auto" w:fill="FFE599" w:themeFill="accent4" w:themeFillTint="66"/>
            <w:vAlign w:val="center"/>
          </w:tcPr>
          <w:p w14:paraId="67F95BB8" w14:textId="77777777" w:rsidR="009201E6" w:rsidRPr="0087661A" w:rsidRDefault="009201E6" w:rsidP="009201E6">
            <w:pPr>
              <w:pStyle w:val="Default"/>
              <w:jc w:val="both"/>
              <w:rPr>
                <w:sz w:val="22"/>
                <w:szCs w:val="22"/>
              </w:rPr>
            </w:pPr>
            <w:r w:rsidRPr="0087661A">
              <w:rPr>
                <w:sz w:val="22"/>
                <w:szCs w:val="22"/>
              </w:rPr>
              <w:lastRenderedPageBreak/>
              <w:t xml:space="preserve">C.3.2. </w:t>
            </w:r>
            <w:proofErr w:type="spellStart"/>
            <w:r w:rsidRPr="0087661A">
              <w:rPr>
                <w:sz w:val="22"/>
                <w:szCs w:val="22"/>
              </w:rPr>
              <w:t>Öğretim</w:t>
            </w:r>
            <w:proofErr w:type="spellEnd"/>
            <w:r w:rsidRPr="0087661A">
              <w:rPr>
                <w:sz w:val="22"/>
                <w:szCs w:val="22"/>
              </w:rPr>
              <w:t xml:space="preserve"> elemanı/araştırmacı performansının değerlendirilmesi </w:t>
            </w:r>
          </w:p>
          <w:p w14:paraId="21755F10" w14:textId="77777777" w:rsidR="009201E6" w:rsidRPr="0087661A" w:rsidRDefault="009201E6" w:rsidP="009201E6">
            <w:pPr>
              <w:pStyle w:val="Default"/>
              <w:jc w:val="both"/>
              <w:rPr>
                <w:sz w:val="22"/>
                <w:szCs w:val="22"/>
              </w:rPr>
            </w:pPr>
            <w:proofErr w:type="spellStart"/>
            <w:r w:rsidRPr="0087661A">
              <w:rPr>
                <w:sz w:val="22"/>
                <w:szCs w:val="22"/>
              </w:rPr>
              <w:t>Öğretim</w:t>
            </w:r>
            <w:proofErr w:type="spellEnd"/>
            <w:r w:rsidRPr="0087661A">
              <w:rPr>
                <w:sz w:val="22"/>
                <w:szCs w:val="22"/>
              </w:rPr>
              <w:t xml:space="preserve"> elemanlarının araştırma performansını paylaşması beklenir; bunu düzenleyen tanımlı süreçler vardır ve bunlar ilgili paydaşlarca bilinir. Araştırma performansı yıl bazında izlenir, değerlendirilir ve kurumsal politikalar doğrultusunda kullanılır. </w:t>
            </w:r>
            <w:proofErr w:type="spellStart"/>
            <w:r w:rsidRPr="0087661A">
              <w:rPr>
                <w:sz w:val="22"/>
                <w:szCs w:val="22"/>
              </w:rPr>
              <w:t>Çıktılar</w:t>
            </w:r>
            <w:proofErr w:type="spellEnd"/>
            <w:r w:rsidRPr="0087661A">
              <w:rPr>
                <w:sz w:val="22"/>
                <w:szCs w:val="22"/>
              </w:rPr>
              <w:t xml:space="preserve">, grubun ortalama değerleri ve </w:t>
            </w:r>
            <w:proofErr w:type="spellStart"/>
            <w:r w:rsidRPr="0087661A">
              <w:rPr>
                <w:sz w:val="22"/>
                <w:szCs w:val="22"/>
              </w:rPr>
              <w:t>saçılım</w:t>
            </w:r>
            <w:proofErr w:type="spellEnd"/>
            <w:r w:rsidRPr="0087661A">
              <w:rPr>
                <w:sz w:val="22"/>
                <w:szCs w:val="22"/>
              </w:rPr>
              <w:t xml:space="preserve"> şeffaf olarak paylaşılır. Performans değerlendirmelerinin sistematik ve kalıcı olması sağlanmıştır. </w:t>
            </w:r>
          </w:p>
          <w:p w14:paraId="4F6ED298" w14:textId="77777777" w:rsidR="009201E6" w:rsidRPr="0087661A" w:rsidRDefault="009201E6" w:rsidP="009201E6">
            <w:pPr>
              <w:pStyle w:val="Default"/>
              <w:jc w:val="both"/>
              <w:rPr>
                <w:sz w:val="22"/>
                <w:szCs w:val="22"/>
              </w:rPr>
            </w:pPr>
          </w:p>
          <w:p w14:paraId="55CD48C4" w14:textId="77777777" w:rsidR="009201E6" w:rsidRPr="0087661A" w:rsidRDefault="009201E6" w:rsidP="009201E6">
            <w:pPr>
              <w:pStyle w:val="Default"/>
              <w:jc w:val="both"/>
              <w:rPr>
                <w:sz w:val="22"/>
                <w:szCs w:val="22"/>
              </w:rPr>
            </w:pPr>
            <w:r w:rsidRPr="0087661A">
              <w:rPr>
                <w:b/>
                <w:bCs/>
                <w:i/>
                <w:iCs/>
                <w:sz w:val="22"/>
                <w:szCs w:val="22"/>
              </w:rPr>
              <w:t xml:space="preserve">Örnek Kanıtlar </w:t>
            </w:r>
          </w:p>
          <w:p w14:paraId="3F6D6A42" w14:textId="2F606223" w:rsidR="009201E6" w:rsidRPr="0087661A" w:rsidRDefault="009201E6" w:rsidP="009201E6">
            <w:pPr>
              <w:pStyle w:val="Default"/>
              <w:numPr>
                <w:ilvl w:val="0"/>
                <w:numId w:val="42"/>
              </w:numPr>
              <w:jc w:val="both"/>
              <w:rPr>
                <w:sz w:val="22"/>
                <w:szCs w:val="22"/>
              </w:rPr>
            </w:pPr>
            <w:r w:rsidRPr="0087661A">
              <w:rPr>
                <w:i/>
                <w:iCs/>
                <w:sz w:val="22"/>
                <w:szCs w:val="22"/>
              </w:rPr>
              <w:t xml:space="preserve">Akademik personelin araştırma-geliştirme performansını izlemek üzere geçerli olan tanımlı süreçler (Yönetmelik, yönerge, süreç tanımı, ölçme araçları, rehber, kılavuz, takdir-tanıma sistemi, teşvik mekanizmaları vb.) </w:t>
            </w:r>
          </w:p>
          <w:p w14:paraId="639244C2" w14:textId="3E62B242" w:rsidR="009201E6" w:rsidRPr="0087661A" w:rsidRDefault="009201E6" w:rsidP="009201E6">
            <w:pPr>
              <w:pStyle w:val="Default"/>
              <w:numPr>
                <w:ilvl w:val="0"/>
                <w:numId w:val="42"/>
              </w:numPr>
              <w:jc w:val="both"/>
              <w:rPr>
                <w:sz w:val="22"/>
                <w:szCs w:val="22"/>
              </w:rPr>
            </w:pPr>
            <w:r w:rsidRPr="0087661A">
              <w:rPr>
                <w:i/>
                <w:iCs/>
                <w:sz w:val="22"/>
                <w:szCs w:val="22"/>
              </w:rPr>
              <w:t xml:space="preserve">Öğretim elemanlarının araştırma performansına yönelik analiz raporları </w:t>
            </w:r>
          </w:p>
          <w:p w14:paraId="7D64BE0F" w14:textId="2E1FB19E" w:rsidR="009201E6" w:rsidRPr="0087661A" w:rsidRDefault="009201E6" w:rsidP="009201E6">
            <w:pPr>
              <w:pStyle w:val="Default"/>
              <w:numPr>
                <w:ilvl w:val="0"/>
                <w:numId w:val="42"/>
              </w:numPr>
              <w:jc w:val="both"/>
              <w:rPr>
                <w:sz w:val="22"/>
                <w:szCs w:val="22"/>
              </w:rPr>
            </w:pPr>
            <w:r w:rsidRPr="0087661A">
              <w:rPr>
                <w:sz w:val="22"/>
                <w:szCs w:val="22"/>
              </w:rPr>
              <w:t xml:space="preserve">Öğretim elemanlarının geri bildirimleri </w:t>
            </w:r>
          </w:p>
          <w:p w14:paraId="1CDC41C2" w14:textId="28E97B2B" w:rsidR="009201E6" w:rsidRPr="0087661A" w:rsidRDefault="009201E6" w:rsidP="009201E6">
            <w:pPr>
              <w:pStyle w:val="Default"/>
              <w:numPr>
                <w:ilvl w:val="0"/>
                <w:numId w:val="42"/>
              </w:numPr>
              <w:jc w:val="both"/>
              <w:rPr>
                <w:sz w:val="22"/>
                <w:szCs w:val="22"/>
              </w:rPr>
            </w:pPr>
            <w:r w:rsidRPr="0087661A">
              <w:rPr>
                <w:sz w:val="22"/>
                <w:szCs w:val="22"/>
              </w:rPr>
              <w:t xml:space="preserve">Araştırma geliştirme performansına ilişkin izleme ve iyileştirme kanıtları </w:t>
            </w:r>
          </w:p>
          <w:p w14:paraId="48D37024" w14:textId="42B1E4B3" w:rsidR="009201E6" w:rsidRPr="0087661A" w:rsidRDefault="009201E6" w:rsidP="009201E6">
            <w:pPr>
              <w:pStyle w:val="Default"/>
              <w:numPr>
                <w:ilvl w:val="0"/>
                <w:numId w:val="42"/>
              </w:numPr>
              <w:jc w:val="both"/>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5DB1A4D8" w14:textId="4B2116A7" w:rsidR="009201E6" w:rsidRPr="0087661A" w:rsidRDefault="009201E6" w:rsidP="009201E6">
            <w:pPr>
              <w:pStyle w:val="Default"/>
              <w:jc w:val="both"/>
              <w:rPr>
                <w:sz w:val="22"/>
                <w:szCs w:val="22"/>
              </w:rPr>
            </w:pPr>
          </w:p>
        </w:tc>
        <w:tc>
          <w:tcPr>
            <w:tcW w:w="6627" w:type="dxa"/>
            <w:shd w:val="clear" w:color="auto" w:fill="FFE599" w:themeFill="accent4" w:themeFillTint="66"/>
            <w:vAlign w:val="center"/>
          </w:tcPr>
          <w:p w14:paraId="030DCE1C" w14:textId="77777777" w:rsidR="009201E6" w:rsidRPr="0087661A" w:rsidRDefault="009201E6" w:rsidP="009201E6">
            <w:pPr>
              <w:jc w:val="both"/>
              <w:rPr>
                <w:b/>
                <w:bCs/>
              </w:rPr>
            </w:pPr>
          </w:p>
        </w:tc>
      </w:tr>
      <w:tr w:rsidR="009201E6" w:rsidRPr="0087661A" w14:paraId="50B5F7A3" w14:textId="77777777" w:rsidTr="00B11545">
        <w:trPr>
          <w:trHeight w:val="150"/>
        </w:trPr>
        <w:tc>
          <w:tcPr>
            <w:tcW w:w="13992" w:type="dxa"/>
            <w:gridSpan w:val="2"/>
            <w:shd w:val="clear" w:color="auto" w:fill="F7CAAC" w:themeFill="accent2" w:themeFillTint="66"/>
            <w:vAlign w:val="center"/>
          </w:tcPr>
          <w:tbl>
            <w:tblPr>
              <w:tblW w:w="0" w:type="auto"/>
              <w:tblBorders>
                <w:top w:val="nil"/>
                <w:left w:val="nil"/>
                <w:bottom w:val="nil"/>
                <w:right w:val="nil"/>
              </w:tblBorders>
              <w:tblLook w:val="0000" w:firstRow="0" w:lastRow="0" w:firstColumn="0" w:lastColumn="0" w:noHBand="0" w:noVBand="0"/>
            </w:tblPr>
            <w:tblGrid>
              <w:gridCol w:w="1894"/>
            </w:tblGrid>
            <w:tr w:rsidR="009201E6" w:rsidRPr="0087661A" w14:paraId="67941945" w14:textId="77777777">
              <w:trPr>
                <w:trHeight w:val="140"/>
              </w:trPr>
              <w:tc>
                <w:tcPr>
                  <w:tcW w:w="0" w:type="auto"/>
                </w:tcPr>
                <w:p w14:paraId="50765B29" w14:textId="77777777" w:rsidR="009201E6" w:rsidRPr="0087661A" w:rsidRDefault="009201E6" w:rsidP="009201E6">
                  <w:pPr>
                    <w:framePr w:hSpace="141" w:wrap="around" w:vAnchor="page" w:hAnchor="margin" w:y="2986"/>
                    <w:autoSpaceDE w:val="0"/>
                    <w:autoSpaceDN w:val="0"/>
                    <w:adjustRightInd w:val="0"/>
                    <w:spacing w:after="0" w:line="240" w:lineRule="auto"/>
                    <w:rPr>
                      <w:rFonts w:ascii="Calibri" w:hAnsi="Calibri" w:cs="Calibri"/>
                      <w:color w:val="C45811"/>
                    </w:rPr>
                  </w:pPr>
                  <w:r w:rsidRPr="0087661A">
                    <w:rPr>
                      <w:rFonts w:ascii="Calibri" w:hAnsi="Calibri" w:cs="Calibri"/>
                      <w:color w:val="C45811"/>
                    </w:rPr>
                    <w:t xml:space="preserve">TOPLUMSAL KATKI </w:t>
                  </w:r>
                </w:p>
              </w:tc>
            </w:tr>
          </w:tbl>
          <w:p w14:paraId="73EC70F2" w14:textId="77777777" w:rsidR="009201E6" w:rsidRPr="0087661A" w:rsidRDefault="009201E6" w:rsidP="009201E6">
            <w:pPr>
              <w:jc w:val="both"/>
              <w:rPr>
                <w:b/>
                <w:bCs/>
              </w:rPr>
            </w:pPr>
          </w:p>
        </w:tc>
      </w:tr>
      <w:tr w:rsidR="009201E6" w:rsidRPr="0087661A" w14:paraId="75BCCB8F" w14:textId="77777777" w:rsidTr="00B11545">
        <w:trPr>
          <w:trHeight w:val="150"/>
        </w:trPr>
        <w:tc>
          <w:tcPr>
            <w:tcW w:w="13992" w:type="dxa"/>
            <w:gridSpan w:val="2"/>
            <w:shd w:val="clear" w:color="auto" w:fill="F7CAAC" w:themeFill="accent2" w:themeFillTint="66"/>
            <w:vAlign w:val="center"/>
          </w:tcPr>
          <w:p w14:paraId="0545B3FB" w14:textId="77777777" w:rsidR="009201E6" w:rsidRPr="0087661A" w:rsidRDefault="009201E6" w:rsidP="009201E6">
            <w:pPr>
              <w:autoSpaceDE w:val="0"/>
              <w:autoSpaceDN w:val="0"/>
              <w:adjustRightInd w:val="0"/>
              <w:rPr>
                <w:rFonts w:ascii="Calibri" w:hAnsi="Calibri" w:cs="Calibri"/>
                <w:color w:val="000000"/>
              </w:rPr>
            </w:pPr>
            <w:r w:rsidRPr="0087661A">
              <w:rPr>
                <w:rFonts w:ascii="Calibri" w:hAnsi="Calibri" w:cs="Calibri"/>
                <w:b/>
                <w:bCs/>
                <w:color w:val="000000"/>
              </w:rPr>
              <w:t xml:space="preserve">D.1. Toplumsal Katkı Süreçlerinin Yönetimi ve Toplumsal Katkı Kaynakları </w:t>
            </w:r>
          </w:p>
          <w:p w14:paraId="21167615" w14:textId="5E16508A" w:rsidR="009201E6" w:rsidRPr="0087661A" w:rsidRDefault="009201E6" w:rsidP="009201E6">
            <w:pPr>
              <w:jc w:val="both"/>
              <w:rPr>
                <w:b/>
                <w:bCs/>
              </w:rPr>
            </w:pPr>
            <w:r w:rsidRPr="0087661A">
              <w:rPr>
                <w:rFonts w:ascii="Calibri" w:hAnsi="Calibri" w:cs="Calibri"/>
                <w:color w:val="000000"/>
              </w:rPr>
              <w:t>Kurum, toplumsal katkı faaliyetlerini stratejik amaçları ve hedefleri doğrultusunda yönetmelidir. Bu faaliyetler için uygun fiziki altyapı ve mali kaynaklar oluşturmalı ve bunların etkin şekilde kullanımını sağlamalıdır.</w:t>
            </w:r>
          </w:p>
        </w:tc>
      </w:tr>
      <w:tr w:rsidR="009201E6" w:rsidRPr="0087661A" w14:paraId="5578714E" w14:textId="77777777" w:rsidTr="00B11545">
        <w:trPr>
          <w:trHeight w:val="150"/>
        </w:trPr>
        <w:tc>
          <w:tcPr>
            <w:tcW w:w="7365" w:type="dxa"/>
            <w:shd w:val="clear" w:color="auto" w:fill="F7CAAC" w:themeFill="accent2" w:themeFillTint="66"/>
            <w:vAlign w:val="center"/>
          </w:tcPr>
          <w:p w14:paraId="24ACA444" w14:textId="77777777" w:rsidR="009201E6" w:rsidRPr="0087661A" w:rsidRDefault="009201E6" w:rsidP="009201E6">
            <w:pPr>
              <w:pStyle w:val="Default"/>
              <w:rPr>
                <w:sz w:val="22"/>
                <w:szCs w:val="22"/>
              </w:rPr>
            </w:pPr>
            <w:r w:rsidRPr="0087661A">
              <w:rPr>
                <w:sz w:val="22"/>
                <w:szCs w:val="22"/>
              </w:rPr>
              <w:t xml:space="preserve">D.1.1. Toplumsal katkı süreçlerinin yönetimi </w:t>
            </w:r>
          </w:p>
          <w:p w14:paraId="754E0C7F" w14:textId="77777777" w:rsidR="009201E6" w:rsidRPr="0087661A" w:rsidRDefault="009201E6" w:rsidP="009201E6">
            <w:pPr>
              <w:autoSpaceDE w:val="0"/>
              <w:autoSpaceDN w:val="0"/>
              <w:adjustRightInd w:val="0"/>
            </w:pPr>
            <w:r w:rsidRPr="0087661A">
              <w:t xml:space="preserve">Kurumun toplumsal katkı politikası kurumun toplumsal katkı süreçlerinin yönetimi ve </w:t>
            </w:r>
            <w:proofErr w:type="spellStart"/>
            <w:r w:rsidRPr="0087661A">
              <w:t>organizasyonel</w:t>
            </w:r>
            <w:proofErr w:type="spellEnd"/>
            <w:r w:rsidRPr="0087661A">
              <w:t xml:space="preserve"> yapısı kurumsallaşmıştır. Toplumsal katkı süreçlerinin yönetim ve </w:t>
            </w:r>
            <w:proofErr w:type="spellStart"/>
            <w:r w:rsidRPr="0087661A">
              <w:t>organizasyonel</w:t>
            </w:r>
            <w:proofErr w:type="spellEnd"/>
            <w:r w:rsidRPr="0087661A">
              <w:t xml:space="preserve"> yapısı kurumun toplumsal katkı politikası ile uyumludur, görev </w:t>
            </w:r>
            <w:r w:rsidRPr="0087661A">
              <w:lastRenderedPageBreak/>
              <w:t xml:space="preserve">tanımları belirlenmiştir. Yapının işlerliği izlenmekte ve bağlı iyileştirmeler gerçekleştirilmektedir. </w:t>
            </w:r>
          </w:p>
          <w:p w14:paraId="170B27BE" w14:textId="77777777" w:rsidR="009201E6" w:rsidRPr="0087661A" w:rsidRDefault="009201E6" w:rsidP="009201E6">
            <w:pPr>
              <w:autoSpaceDE w:val="0"/>
              <w:autoSpaceDN w:val="0"/>
              <w:adjustRightInd w:val="0"/>
            </w:pPr>
          </w:p>
          <w:p w14:paraId="550C105D" w14:textId="77777777" w:rsidR="009201E6" w:rsidRPr="0087661A" w:rsidRDefault="009201E6" w:rsidP="009201E6">
            <w:pPr>
              <w:pStyle w:val="Default"/>
              <w:rPr>
                <w:sz w:val="22"/>
                <w:szCs w:val="22"/>
              </w:rPr>
            </w:pPr>
            <w:r w:rsidRPr="0087661A">
              <w:rPr>
                <w:b/>
                <w:bCs/>
                <w:i/>
                <w:iCs/>
                <w:sz w:val="22"/>
                <w:szCs w:val="22"/>
              </w:rPr>
              <w:t xml:space="preserve">Örnek Kanıtlar </w:t>
            </w:r>
          </w:p>
          <w:p w14:paraId="4ADCA47D" w14:textId="32D82772" w:rsidR="009201E6" w:rsidRPr="0087661A" w:rsidRDefault="009201E6" w:rsidP="009201E6">
            <w:pPr>
              <w:pStyle w:val="Default"/>
              <w:numPr>
                <w:ilvl w:val="0"/>
                <w:numId w:val="43"/>
              </w:numPr>
              <w:rPr>
                <w:sz w:val="22"/>
                <w:szCs w:val="22"/>
              </w:rPr>
            </w:pPr>
            <w:r w:rsidRPr="0087661A">
              <w:rPr>
                <w:sz w:val="22"/>
                <w:szCs w:val="22"/>
              </w:rPr>
              <w:t xml:space="preserve">Toplumsal katkı süreçlerinin yönetimi ve organizasyon yapısı </w:t>
            </w:r>
          </w:p>
          <w:p w14:paraId="0D9F2E0C" w14:textId="1C769DE9" w:rsidR="009201E6" w:rsidRPr="0087661A" w:rsidRDefault="009201E6" w:rsidP="009201E6">
            <w:pPr>
              <w:pStyle w:val="Default"/>
              <w:numPr>
                <w:ilvl w:val="0"/>
                <w:numId w:val="43"/>
              </w:numPr>
              <w:rPr>
                <w:sz w:val="22"/>
                <w:szCs w:val="22"/>
              </w:rPr>
            </w:pPr>
            <w:r w:rsidRPr="0087661A">
              <w:rPr>
                <w:sz w:val="22"/>
                <w:szCs w:val="22"/>
              </w:rPr>
              <w:t xml:space="preserve">Toplumsal katkı yönetişim modeli </w:t>
            </w:r>
          </w:p>
          <w:p w14:paraId="2EB645A5" w14:textId="76FF43F4" w:rsidR="009201E6" w:rsidRPr="0087661A" w:rsidRDefault="009201E6" w:rsidP="009201E6">
            <w:pPr>
              <w:pStyle w:val="Default"/>
              <w:numPr>
                <w:ilvl w:val="0"/>
                <w:numId w:val="43"/>
              </w:numPr>
              <w:rPr>
                <w:sz w:val="22"/>
                <w:szCs w:val="22"/>
              </w:rPr>
            </w:pPr>
            <w:r w:rsidRPr="0087661A">
              <w:rPr>
                <w:sz w:val="22"/>
                <w:szCs w:val="22"/>
              </w:rPr>
              <w:t xml:space="preserve">Toplumsal katkı faaliyetlerini yürüten birimler ve uygulama örnekleri </w:t>
            </w:r>
          </w:p>
          <w:p w14:paraId="219AA921" w14:textId="4C60C575" w:rsidR="009201E6" w:rsidRPr="0087661A" w:rsidRDefault="009201E6" w:rsidP="009201E6">
            <w:pPr>
              <w:pStyle w:val="Default"/>
              <w:numPr>
                <w:ilvl w:val="0"/>
                <w:numId w:val="43"/>
              </w:numPr>
              <w:rPr>
                <w:sz w:val="22"/>
                <w:szCs w:val="22"/>
              </w:rPr>
            </w:pPr>
            <w:r w:rsidRPr="0087661A">
              <w:rPr>
                <w:i/>
                <w:iCs/>
                <w:sz w:val="22"/>
                <w:szCs w:val="22"/>
              </w:rPr>
              <w:t xml:space="preserve">Toplumsal katkı süreçlerinin yönetimi ve </w:t>
            </w:r>
            <w:proofErr w:type="spellStart"/>
            <w:r w:rsidRPr="0087661A">
              <w:rPr>
                <w:i/>
                <w:iCs/>
                <w:sz w:val="22"/>
                <w:szCs w:val="22"/>
              </w:rPr>
              <w:t>organizasyonel</w:t>
            </w:r>
            <w:proofErr w:type="spellEnd"/>
            <w:r w:rsidRPr="0087661A">
              <w:rPr>
                <w:i/>
                <w:iCs/>
                <w:sz w:val="22"/>
                <w:szCs w:val="22"/>
              </w:rPr>
              <w:t xml:space="preserve"> yapısının işlerliğine ilişkin izleme ve iyileştirme kanıtları </w:t>
            </w:r>
          </w:p>
          <w:p w14:paraId="455716D4" w14:textId="287AA74A" w:rsidR="009201E6" w:rsidRPr="0087661A" w:rsidRDefault="009201E6" w:rsidP="009201E6">
            <w:pPr>
              <w:pStyle w:val="Default"/>
              <w:numPr>
                <w:ilvl w:val="0"/>
                <w:numId w:val="43"/>
              </w:numPr>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480C7CD1" w14:textId="20347221" w:rsidR="009201E6" w:rsidRPr="0087661A" w:rsidRDefault="009201E6" w:rsidP="009201E6">
            <w:pPr>
              <w:autoSpaceDE w:val="0"/>
              <w:autoSpaceDN w:val="0"/>
              <w:adjustRightInd w:val="0"/>
              <w:rPr>
                <w:rFonts w:ascii="Calibri" w:hAnsi="Calibri" w:cs="Calibri"/>
                <w:color w:val="C45811"/>
              </w:rPr>
            </w:pPr>
          </w:p>
        </w:tc>
        <w:tc>
          <w:tcPr>
            <w:tcW w:w="6627" w:type="dxa"/>
            <w:shd w:val="clear" w:color="auto" w:fill="F7CAAC" w:themeFill="accent2" w:themeFillTint="66"/>
            <w:vAlign w:val="center"/>
          </w:tcPr>
          <w:p w14:paraId="221D349F" w14:textId="77777777" w:rsidR="009201E6" w:rsidRPr="0087661A" w:rsidRDefault="009201E6" w:rsidP="009201E6">
            <w:pPr>
              <w:jc w:val="both"/>
              <w:rPr>
                <w:b/>
                <w:bCs/>
              </w:rPr>
            </w:pPr>
          </w:p>
        </w:tc>
      </w:tr>
      <w:tr w:rsidR="009201E6" w:rsidRPr="0087661A" w14:paraId="717509C3" w14:textId="77777777" w:rsidTr="00B11545">
        <w:trPr>
          <w:trHeight w:val="150"/>
        </w:trPr>
        <w:tc>
          <w:tcPr>
            <w:tcW w:w="7365" w:type="dxa"/>
            <w:shd w:val="clear" w:color="auto" w:fill="F7CAAC" w:themeFill="accent2" w:themeFillTint="66"/>
            <w:vAlign w:val="center"/>
          </w:tcPr>
          <w:p w14:paraId="35EB7B21" w14:textId="77777777" w:rsidR="009201E6" w:rsidRPr="0087661A" w:rsidRDefault="009201E6" w:rsidP="009201E6">
            <w:pPr>
              <w:pStyle w:val="Default"/>
              <w:rPr>
                <w:sz w:val="22"/>
                <w:szCs w:val="22"/>
              </w:rPr>
            </w:pPr>
            <w:r w:rsidRPr="0087661A">
              <w:rPr>
                <w:sz w:val="22"/>
                <w:szCs w:val="22"/>
              </w:rPr>
              <w:lastRenderedPageBreak/>
              <w:t xml:space="preserve">D.1.2. Kaynaklar </w:t>
            </w:r>
          </w:p>
          <w:p w14:paraId="349BC0E7" w14:textId="77777777" w:rsidR="009201E6" w:rsidRPr="0087661A" w:rsidRDefault="009201E6" w:rsidP="009201E6">
            <w:pPr>
              <w:autoSpaceDE w:val="0"/>
              <w:autoSpaceDN w:val="0"/>
              <w:adjustRightInd w:val="0"/>
            </w:pPr>
            <w:r w:rsidRPr="0087661A">
              <w:t xml:space="preserve">Toplumsal katkı etkinliklerine ayrılan kaynaklar (mali, fiziksel, insan gücü) belirlenmiş, paylaşılmış ve kurumsallaşmış olup, bunlar izlenmekte ve değerlendirilmektedir. </w:t>
            </w:r>
          </w:p>
          <w:p w14:paraId="77389E7A" w14:textId="77777777" w:rsidR="009201E6" w:rsidRPr="0087661A" w:rsidRDefault="009201E6" w:rsidP="009201E6">
            <w:pPr>
              <w:autoSpaceDE w:val="0"/>
              <w:autoSpaceDN w:val="0"/>
              <w:adjustRightInd w:val="0"/>
            </w:pPr>
          </w:p>
          <w:p w14:paraId="27249564" w14:textId="77777777" w:rsidR="009201E6" w:rsidRPr="0087661A" w:rsidRDefault="009201E6" w:rsidP="009201E6">
            <w:pPr>
              <w:pStyle w:val="Default"/>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4183D3E0" w14:textId="19606A5D" w:rsidR="009201E6" w:rsidRPr="0087661A" w:rsidRDefault="009201E6" w:rsidP="009201E6">
            <w:pPr>
              <w:pStyle w:val="Default"/>
              <w:numPr>
                <w:ilvl w:val="0"/>
                <w:numId w:val="44"/>
              </w:numPr>
              <w:rPr>
                <w:rFonts w:cstheme="minorBidi"/>
                <w:sz w:val="22"/>
                <w:szCs w:val="22"/>
              </w:rPr>
            </w:pPr>
            <w:r w:rsidRPr="0087661A">
              <w:rPr>
                <w:rFonts w:cstheme="minorBidi"/>
                <w:sz w:val="22"/>
                <w:szCs w:val="22"/>
              </w:rPr>
              <w:t>Toplumsal katkı faaliyetlerini y</w:t>
            </w:r>
            <w:r w:rsidRPr="0087661A">
              <w:rPr>
                <w:rFonts w:cstheme="minorBidi" w:hint="eastAsia"/>
                <w:sz w:val="22"/>
                <w:szCs w:val="22"/>
              </w:rPr>
              <w:t>ü</w:t>
            </w:r>
            <w:r w:rsidRPr="0087661A">
              <w:rPr>
                <w:rFonts w:cstheme="minorBidi"/>
                <w:sz w:val="22"/>
                <w:szCs w:val="22"/>
              </w:rPr>
              <w:t>r</w:t>
            </w:r>
            <w:r w:rsidRPr="0087661A">
              <w:rPr>
                <w:rFonts w:cstheme="minorBidi" w:hint="eastAsia"/>
                <w:sz w:val="22"/>
                <w:szCs w:val="22"/>
              </w:rPr>
              <w:t>ü</w:t>
            </w:r>
            <w:r w:rsidRPr="0087661A">
              <w:rPr>
                <w:rFonts w:cstheme="minorBidi"/>
                <w:sz w:val="22"/>
                <w:szCs w:val="22"/>
              </w:rPr>
              <w:t xml:space="preserve">ten araştırma ve uygulama merkezleri ve diğer birimler </w:t>
            </w:r>
          </w:p>
          <w:p w14:paraId="79641B34" w14:textId="6FB8CB46" w:rsidR="009201E6" w:rsidRPr="0087661A" w:rsidRDefault="009201E6" w:rsidP="009201E6">
            <w:pPr>
              <w:pStyle w:val="Default"/>
              <w:numPr>
                <w:ilvl w:val="0"/>
                <w:numId w:val="44"/>
              </w:numPr>
              <w:rPr>
                <w:rFonts w:cstheme="minorBidi"/>
                <w:sz w:val="22"/>
                <w:szCs w:val="22"/>
              </w:rPr>
            </w:pPr>
            <w:r w:rsidRPr="0087661A">
              <w:rPr>
                <w:rFonts w:cstheme="minorBidi"/>
                <w:sz w:val="22"/>
                <w:szCs w:val="22"/>
              </w:rPr>
              <w:t xml:space="preserve">Toplumsal katkı </w:t>
            </w:r>
            <w:r w:rsidRPr="0087661A">
              <w:rPr>
                <w:rFonts w:cstheme="minorBidi" w:hint="eastAsia"/>
                <w:sz w:val="22"/>
                <w:szCs w:val="22"/>
              </w:rPr>
              <w:t>ç</w:t>
            </w:r>
            <w:r w:rsidRPr="0087661A">
              <w:rPr>
                <w:rFonts w:cstheme="minorBidi"/>
                <w:sz w:val="22"/>
                <w:szCs w:val="22"/>
              </w:rPr>
              <w:t>alışmalarına ayrılan b</w:t>
            </w:r>
            <w:r w:rsidRPr="0087661A">
              <w:rPr>
                <w:rFonts w:cstheme="minorBidi" w:hint="eastAsia"/>
                <w:sz w:val="22"/>
                <w:szCs w:val="22"/>
              </w:rPr>
              <w:t>ü</w:t>
            </w:r>
            <w:r w:rsidRPr="0087661A">
              <w:rPr>
                <w:rFonts w:cstheme="minorBidi"/>
                <w:sz w:val="22"/>
                <w:szCs w:val="22"/>
              </w:rPr>
              <w:t>t</w:t>
            </w:r>
            <w:r w:rsidRPr="0087661A">
              <w:rPr>
                <w:rFonts w:cstheme="minorBidi" w:hint="eastAsia"/>
                <w:sz w:val="22"/>
                <w:szCs w:val="22"/>
              </w:rPr>
              <w:t>ç</w:t>
            </w:r>
            <w:r w:rsidRPr="0087661A">
              <w:rPr>
                <w:rFonts w:cstheme="minorBidi"/>
                <w:sz w:val="22"/>
                <w:szCs w:val="22"/>
              </w:rPr>
              <w:t>e ve yıllar i</w:t>
            </w:r>
            <w:r w:rsidRPr="0087661A">
              <w:rPr>
                <w:rFonts w:cstheme="minorBidi" w:hint="eastAsia"/>
                <w:sz w:val="22"/>
                <w:szCs w:val="22"/>
              </w:rPr>
              <w:t>ç</w:t>
            </w:r>
            <w:r w:rsidRPr="0087661A">
              <w:rPr>
                <w:rFonts w:cstheme="minorBidi"/>
                <w:sz w:val="22"/>
                <w:szCs w:val="22"/>
              </w:rPr>
              <w:t xml:space="preserve">inde değişimi </w:t>
            </w:r>
          </w:p>
          <w:p w14:paraId="10748A23" w14:textId="13BC5C58" w:rsidR="009201E6" w:rsidRPr="0087661A" w:rsidRDefault="009201E6" w:rsidP="009201E6">
            <w:pPr>
              <w:pStyle w:val="Default"/>
              <w:numPr>
                <w:ilvl w:val="0"/>
                <w:numId w:val="44"/>
              </w:numPr>
              <w:rPr>
                <w:sz w:val="22"/>
                <w:szCs w:val="22"/>
              </w:rPr>
            </w:pPr>
            <w:r w:rsidRPr="0087661A">
              <w:rPr>
                <w:i/>
                <w:iCs/>
                <w:sz w:val="22"/>
                <w:szCs w:val="22"/>
              </w:rPr>
              <w:t xml:space="preserve">Toplumsal katkı kaynaklarının toplumsal katkı stratejisi doğrultusunda yönetildiğini gösteren kanıtlar </w:t>
            </w:r>
          </w:p>
          <w:p w14:paraId="61E41816" w14:textId="4907D922" w:rsidR="009201E6" w:rsidRPr="0087661A" w:rsidRDefault="009201E6" w:rsidP="009201E6">
            <w:pPr>
              <w:pStyle w:val="Default"/>
              <w:numPr>
                <w:ilvl w:val="0"/>
                <w:numId w:val="44"/>
              </w:numPr>
              <w:rPr>
                <w:sz w:val="22"/>
                <w:szCs w:val="22"/>
              </w:rPr>
            </w:pPr>
            <w:r w:rsidRPr="0087661A">
              <w:rPr>
                <w:sz w:val="22"/>
                <w:szCs w:val="22"/>
              </w:rPr>
              <w:t xml:space="preserve">Toplumsal katkı kaynaklarının çeşitliliği ve yeterliliğinin izlendiğine ve iyileştirildiğine ilişkin kanıtlar </w:t>
            </w:r>
          </w:p>
          <w:p w14:paraId="067CE6C0" w14:textId="2C452805" w:rsidR="009201E6" w:rsidRPr="0087661A" w:rsidRDefault="009201E6" w:rsidP="009201E6">
            <w:pPr>
              <w:pStyle w:val="Default"/>
              <w:numPr>
                <w:ilvl w:val="0"/>
                <w:numId w:val="44"/>
              </w:numPr>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29DE315F" w14:textId="35D63EEB" w:rsidR="009201E6" w:rsidRPr="0087661A" w:rsidRDefault="009201E6" w:rsidP="009201E6">
            <w:pPr>
              <w:autoSpaceDE w:val="0"/>
              <w:autoSpaceDN w:val="0"/>
              <w:adjustRightInd w:val="0"/>
              <w:rPr>
                <w:rFonts w:ascii="Calibri" w:hAnsi="Calibri" w:cs="Calibri"/>
                <w:color w:val="C45811"/>
              </w:rPr>
            </w:pPr>
          </w:p>
        </w:tc>
        <w:tc>
          <w:tcPr>
            <w:tcW w:w="6627" w:type="dxa"/>
            <w:shd w:val="clear" w:color="auto" w:fill="F7CAAC" w:themeFill="accent2" w:themeFillTint="66"/>
            <w:vAlign w:val="center"/>
          </w:tcPr>
          <w:p w14:paraId="4C18E0CE" w14:textId="77777777" w:rsidR="009201E6" w:rsidRPr="0087661A" w:rsidRDefault="009201E6" w:rsidP="009201E6">
            <w:pPr>
              <w:jc w:val="both"/>
              <w:rPr>
                <w:b/>
                <w:bCs/>
              </w:rPr>
            </w:pPr>
          </w:p>
        </w:tc>
      </w:tr>
      <w:tr w:rsidR="009201E6" w:rsidRPr="0087661A" w14:paraId="42099E66" w14:textId="77777777" w:rsidTr="00B11545">
        <w:trPr>
          <w:trHeight w:val="150"/>
        </w:trPr>
        <w:tc>
          <w:tcPr>
            <w:tcW w:w="13992" w:type="dxa"/>
            <w:gridSpan w:val="2"/>
            <w:shd w:val="clear" w:color="auto" w:fill="F7CAAC" w:themeFill="accent2" w:themeFillTint="66"/>
            <w:vAlign w:val="center"/>
          </w:tcPr>
          <w:p w14:paraId="6E1CD4A2" w14:textId="77777777" w:rsidR="009201E6" w:rsidRPr="0087661A" w:rsidRDefault="009201E6" w:rsidP="009201E6">
            <w:pPr>
              <w:pStyle w:val="Default"/>
              <w:rPr>
                <w:sz w:val="22"/>
                <w:szCs w:val="22"/>
              </w:rPr>
            </w:pPr>
            <w:r w:rsidRPr="0087661A">
              <w:rPr>
                <w:b/>
                <w:bCs/>
                <w:sz w:val="22"/>
                <w:szCs w:val="22"/>
              </w:rPr>
              <w:t xml:space="preserve">D.2. Toplumsal Katkı Performansı </w:t>
            </w:r>
          </w:p>
          <w:p w14:paraId="46ABA5EF" w14:textId="63164A87" w:rsidR="009201E6" w:rsidRPr="0087661A" w:rsidRDefault="009201E6" w:rsidP="009201E6">
            <w:pPr>
              <w:jc w:val="both"/>
              <w:rPr>
                <w:b/>
                <w:bCs/>
              </w:rPr>
            </w:pPr>
            <w:r w:rsidRPr="0087661A">
              <w:t xml:space="preserve">Kurum, toplumsal katkı stratejisi ve hedefleri doğrultusunda yürüttüğü faaliyetleri periyodik olarak izlemeli ve sürekli iyileştirmelidir. </w:t>
            </w:r>
          </w:p>
        </w:tc>
      </w:tr>
      <w:tr w:rsidR="009201E6" w:rsidRPr="0087661A" w14:paraId="72838A19" w14:textId="77777777" w:rsidTr="00B11545">
        <w:trPr>
          <w:trHeight w:val="150"/>
        </w:trPr>
        <w:tc>
          <w:tcPr>
            <w:tcW w:w="7365" w:type="dxa"/>
            <w:shd w:val="clear" w:color="auto" w:fill="F7CAAC" w:themeFill="accent2" w:themeFillTint="66"/>
            <w:vAlign w:val="center"/>
          </w:tcPr>
          <w:p w14:paraId="71B612B7" w14:textId="77777777" w:rsidR="009201E6" w:rsidRPr="0087661A" w:rsidRDefault="009201E6" w:rsidP="009201E6">
            <w:pPr>
              <w:pStyle w:val="Default"/>
              <w:rPr>
                <w:sz w:val="22"/>
                <w:szCs w:val="22"/>
              </w:rPr>
            </w:pPr>
            <w:r w:rsidRPr="0087661A">
              <w:rPr>
                <w:sz w:val="22"/>
                <w:szCs w:val="22"/>
              </w:rPr>
              <w:t xml:space="preserve">D.2.1.Toplumsal katkı performansının izlenmesi ve değerlendirilmesi </w:t>
            </w:r>
          </w:p>
          <w:p w14:paraId="26001418" w14:textId="77777777" w:rsidR="009201E6" w:rsidRPr="0087661A" w:rsidRDefault="009201E6" w:rsidP="009201E6">
            <w:pPr>
              <w:autoSpaceDE w:val="0"/>
              <w:autoSpaceDN w:val="0"/>
              <w:adjustRightInd w:val="0"/>
            </w:pPr>
            <w:r w:rsidRPr="0087661A">
              <w:t xml:space="preserve">Kurum, BM Sürdürülebilir Kalkınma Amaçları ile uyumlu, dezavantajlı gruplar </w:t>
            </w:r>
            <w:proofErr w:type="gramStart"/>
            <w:r w:rsidRPr="0087661A">
              <w:t>dahil</w:t>
            </w:r>
            <w:proofErr w:type="gramEnd"/>
            <w:r w:rsidRPr="0087661A">
              <w:t xml:space="preserve"> toplumun ve çevrenin ihtiyaçlarına cevap verebilen ve değer yaratan toplumsal </w:t>
            </w:r>
            <w:r w:rsidRPr="0087661A">
              <w:lastRenderedPageBreak/>
              <w:t xml:space="preserve">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p w14:paraId="292A0723" w14:textId="77777777" w:rsidR="009201E6" w:rsidRPr="0087661A" w:rsidRDefault="009201E6" w:rsidP="009201E6">
            <w:pPr>
              <w:autoSpaceDE w:val="0"/>
              <w:autoSpaceDN w:val="0"/>
              <w:adjustRightInd w:val="0"/>
            </w:pPr>
          </w:p>
          <w:p w14:paraId="3AF7AB85" w14:textId="77777777" w:rsidR="009201E6" w:rsidRPr="0087661A" w:rsidRDefault="009201E6" w:rsidP="009201E6">
            <w:pPr>
              <w:pStyle w:val="Default"/>
              <w:rPr>
                <w:rFonts w:cstheme="minorBidi"/>
                <w:sz w:val="22"/>
                <w:szCs w:val="22"/>
              </w:rPr>
            </w:pPr>
            <w:r w:rsidRPr="0087661A">
              <w:rPr>
                <w:rFonts w:cstheme="minorBidi" w:hint="eastAsia"/>
                <w:sz w:val="22"/>
                <w:szCs w:val="22"/>
              </w:rPr>
              <w:t>Ö</w:t>
            </w:r>
            <w:r w:rsidRPr="0087661A">
              <w:rPr>
                <w:rFonts w:cstheme="minorBidi"/>
                <w:sz w:val="22"/>
                <w:szCs w:val="22"/>
              </w:rPr>
              <w:t xml:space="preserve">rnek Kanıtlar </w:t>
            </w:r>
          </w:p>
          <w:p w14:paraId="4A7BF0D2" w14:textId="06542DD9" w:rsidR="009201E6" w:rsidRPr="0087661A" w:rsidRDefault="009201E6" w:rsidP="009201E6">
            <w:pPr>
              <w:pStyle w:val="Default"/>
              <w:numPr>
                <w:ilvl w:val="0"/>
                <w:numId w:val="45"/>
              </w:numPr>
              <w:rPr>
                <w:rFonts w:cstheme="minorBidi"/>
                <w:sz w:val="22"/>
                <w:szCs w:val="22"/>
              </w:rPr>
            </w:pPr>
            <w:r w:rsidRPr="0087661A">
              <w:rPr>
                <w:rFonts w:cstheme="minorBidi"/>
                <w:sz w:val="22"/>
                <w:szCs w:val="22"/>
              </w:rPr>
              <w:t xml:space="preserve">Kurumun hedefleriyle uyumlu toplumsal katkı faaliyetleri </w:t>
            </w:r>
          </w:p>
          <w:p w14:paraId="0FD28A86" w14:textId="149D2F10" w:rsidR="009201E6" w:rsidRPr="0087661A" w:rsidRDefault="009201E6" w:rsidP="009201E6">
            <w:pPr>
              <w:pStyle w:val="Default"/>
              <w:numPr>
                <w:ilvl w:val="0"/>
                <w:numId w:val="45"/>
              </w:numPr>
              <w:rPr>
                <w:rFonts w:cstheme="minorBidi"/>
                <w:sz w:val="22"/>
                <w:szCs w:val="22"/>
              </w:rPr>
            </w:pPr>
            <w:r w:rsidRPr="0087661A">
              <w:rPr>
                <w:rFonts w:cstheme="minorBidi"/>
                <w:sz w:val="22"/>
                <w:szCs w:val="22"/>
              </w:rPr>
              <w:t xml:space="preserve">Toplumsal katkı performansını izlemek </w:t>
            </w:r>
            <w:r w:rsidRPr="0087661A">
              <w:rPr>
                <w:rFonts w:cstheme="minorBidi" w:hint="eastAsia"/>
                <w:sz w:val="22"/>
                <w:szCs w:val="22"/>
              </w:rPr>
              <w:t>ü</w:t>
            </w:r>
            <w:r w:rsidRPr="0087661A">
              <w:rPr>
                <w:rFonts w:cstheme="minorBidi"/>
                <w:sz w:val="22"/>
                <w:szCs w:val="22"/>
              </w:rPr>
              <w:t>zere ge</w:t>
            </w:r>
            <w:r w:rsidRPr="0087661A">
              <w:rPr>
                <w:rFonts w:cstheme="minorBidi" w:hint="eastAsia"/>
                <w:sz w:val="22"/>
                <w:szCs w:val="22"/>
              </w:rPr>
              <w:t>ç</w:t>
            </w:r>
            <w:r w:rsidRPr="0087661A">
              <w:rPr>
                <w:rFonts w:cstheme="minorBidi"/>
                <w:sz w:val="22"/>
                <w:szCs w:val="22"/>
              </w:rPr>
              <w:t>erli olan tanımlı s</w:t>
            </w:r>
            <w:r w:rsidRPr="0087661A">
              <w:rPr>
                <w:rFonts w:cstheme="minorBidi" w:hint="eastAsia"/>
                <w:sz w:val="22"/>
                <w:szCs w:val="22"/>
              </w:rPr>
              <w:t>ü</w:t>
            </w:r>
            <w:r w:rsidRPr="0087661A">
              <w:rPr>
                <w:rFonts w:cstheme="minorBidi"/>
                <w:sz w:val="22"/>
                <w:szCs w:val="22"/>
              </w:rPr>
              <w:t>re</w:t>
            </w:r>
            <w:r w:rsidRPr="0087661A">
              <w:rPr>
                <w:rFonts w:cstheme="minorBidi" w:hint="eastAsia"/>
                <w:sz w:val="22"/>
                <w:szCs w:val="22"/>
              </w:rPr>
              <w:t>ç</w:t>
            </w:r>
            <w:r w:rsidRPr="0087661A">
              <w:rPr>
                <w:rFonts w:cstheme="minorBidi"/>
                <w:sz w:val="22"/>
                <w:szCs w:val="22"/>
              </w:rPr>
              <w:t xml:space="preserve">ler </w:t>
            </w:r>
          </w:p>
          <w:p w14:paraId="1B18EF2E" w14:textId="2510CAB4" w:rsidR="009201E6" w:rsidRPr="0087661A" w:rsidRDefault="009201E6" w:rsidP="009201E6">
            <w:pPr>
              <w:pStyle w:val="Default"/>
              <w:numPr>
                <w:ilvl w:val="0"/>
                <w:numId w:val="45"/>
              </w:numPr>
              <w:rPr>
                <w:rFonts w:cstheme="minorBidi"/>
                <w:sz w:val="22"/>
                <w:szCs w:val="22"/>
              </w:rPr>
            </w:pPr>
            <w:r w:rsidRPr="0087661A">
              <w:rPr>
                <w:rFonts w:cstheme="minorBidi"/>
                <w:sz w:val="22"/>
                <w:szCs w:val="22"/>
              </w:rPr>
              <w:t xml:space="preserve">Toplumsal katkı hedeflerine ulaşılıp ulaşılmadığını izlemek </w:t>
            </w:r>
            <w:r w:rsidRPr="0087661A">
              <w:rPr>
                <w:rFonts w:cstheme="minorBidi" w:hint="eastAsia"/>
                <w:sz w:val="22"/>
                <w:szCs w:val="22"/>
              </w:rPr>
              <w:t>ü</w:t>
            </w:r>
            <w:r w:rsidRPr="0087661A">
              <w:rPr>
                <w:rFonts w:cstheme="minorBidi"/>
                <w:sz w:val="22"/>
                <w:szCs w:val="22"/>
              </w:rPr>
              <w:t xml:space="preserve">zere oluşturulan mekanizmalar </w:t>
            </w:r>
          </w:p>
          <w:p w14:paraId="269C698A" w14:textId="7073B269" w:rsidR="009201E6" w:rsidRPr="0087661A" w:rsidRDefault="009201E6" w:rsidP="009201E6">
            <w:pPr>
              <w:pStyle w:val="Default"/>
              <w:numPr>
                <w:ilvl w:val="0"/>
                <w:numId w:val="45"/>
              </w:numPr>
              <w:rPr>
                <w:sz w:val="22"/>
                <w:szCs w:val="22"/>
              </w:rPr>
            </w:pPr>
            <w:r w:rsidRPr="0087661A">
              <w:rPr>
                <w:i/>
                <w:iCs/>
                <w:sz w:val="22"/>
                <w:szCs w:val="22"/>
              </w:rPr>
              <w:t xml:space="preserve">Paydaş geri bildirimleri </w:t>
            </w:r>
          </w:p>
          <w:p w14:paraId="5989A4F4" w14:textId="26FAB6FA" w:rsidR="009201E6" w:rsidRPr="0087661A" w:rsidRDefault="009201E6" w:rsidP="009201E6">
            <w:pPr>
              <w:pStyle w:val="Default"/>
              <w:numPr>
                <w:ilvl w:val="0"/>
                <w:numId w:val="45"/>
              </w:numPr>
              <w:rPr>
                <w:sz w:val="22"/>
                <w:szCs w:val="22"/>
              </w:rPr>
            </w:pPr>
            <w:r w:rsidRPr="0087661A">
              <w:rPr>
                <w:sz w:val="22"/>
                <w:szCs w:val="22"/>
              </w:rPr>
              <w:t xml:space="preserve">Toplumsal katkı performansının izlenmesine ve iyileştirilmesine ilişkin kanıtlar </w:t>
            </w:r>
          </w:p>
          <w:p w14:paraId="108A0BF8" w14:textId="71E4A1D1" w:rsidR="009201E6" w:rsidRPr="0087661A" w:rsidRDefault="009201E6" w:rsidP="009201E6">
            <w:pPr>
              <w:pStyle w:val="Default"/>
              <w:numPr>
                <w:ilvl w:val="0"/>
                <w:numId w:val="45"/>
              </w:numPr>
              <w:rPr>
                <w:sz w:val="22"/>
                <w:szCs w:val="22"/>
              </w:rPr>
            </w:pPr>
            <w:r w:rsidRPr="0087661A">
              <w:rPr>
                <w:i/>
                <w:iCs/>
                <w:sz w:val="22"/>
                <w:szCs w:val="22"/>
              </w:rPr>
              <w:t xml:space="preserve">Standart uygulamalar ve mevzuatın yanı sıra; kurumun ihtiyaçları doğrultusunda geliştirdiği özgün yaklaşım ve uygulamalarına ilişkin kanıtlar </w:t>
            </w:r>
          </w:p>
          <w:p w14:paraId="133FE4E9" w14:textId="5A2A707B" w:rsidR="009201E6" w:rsidRPr="0087661A" w:rsidRDefault="009201E6" w:rsidP="009201E6">
            <w:pPr>
              <w:autoSpaceDE w:val="0"/>
              <w:autoSpaceDN w:val="0"/>
              <w:adjustRightInd w:val="0"/>
              <w:rPr>
                <w:rFonts w:ascii="Calibri" w:hAnsi="Calibri" w:cs="Calibri"/>
                <w:color w:val="C45811"/>
              </w:rPr>
            </w:pPr>
          </w:p>
        </w:tc>
        <w:tc>
          <w:tcPr>
            <w:tcW w:w="6627" w:type="dxa"/>
            <w:shd w:val="clear" w:color="auto" w:fill="F7CAAC" w:themeFill="accent2" w:themeFillTint="66"/>
            <w:vAlign w:val="center"/>
          </w:tcPr>
          <w:p w14:paraId="153D7A25" w14:textId="77777777" w:rsidR="009201E6" w:rsidRPr="0087661A" w:rsidRDefault="009201E6" w:rsidP="009201E6">
            <w:pPr>
              <w:jc w:val="both"/>
              <w:rPr>
                <w:b/>
                <w:bCs/>
              </w:rPr>
            </w:pPr>
          </w:p>
        </w:tc>
      </w:tr>
    </w:tbl>
    <w:p w14:paraId="15FEC28A" w14:textId="7F3D7786" w:rsidR="00B04A1E" w:rsidRPr="0087661A" w:rsidRDefault="00B04A1E" w:rsidP="00A7796A">
      <w:pPr>
        <w:jc w:val="both"/>
      </w:pPr>
    </w:p>
    <w:p w14:paraId="741F537A" w14:textId="77777777" w:rsidR="00B11545" w:rsidRPr="0087661A" w:rsidRDefault="00B11545" w:rsidP="00A7796A">
      <w:pPr>
        <w:jc w:val="both"/>
      </w:pPr>
    </w:p>
    <w:p w14:paraId="785C827B" w14:textId="77777777" w:rsidR="00356C9C" w:rsidRPr="0087661A" w:rsidRDefault="00356C9C" w:rsidP="00A7796A">
      <w:pPr>
        <w:jc w:val="both"/>
      </w:pPr>
    </w:p>
    <w:p w14:paraId="33CE0496" w14:textId="77777777" w:rsidR="001E17D3" w:rsidRPr="0087661A" w:rsidRDefault="001E17D3" w:rsidP="00A7796A">
      <w:pPr>
        <w:jc w:val="both"/>
      </w:pPr>
    </w:p>
    <w:p w14:paraId="4CF63631" w14:textId="77777777" w:rsidR="001E17D3" w:rsidRPr="0087661A" w:rsidRDefault="001E17D3" w:rsidP="00A7796A">
      <w:pPr>
        <w:jc w:val="both"/>
      </w:pPr>
    </w:p>
    <w:p w14:paraId="553266E6" w14:textId="77777777" w:rsidR="001E17D3" w:rsidRPr="0087661A" w:rsidRDefault="001E17D3" w:rsidP="00A7796A">
      <w:pPr>
        <w:jc w:val="both"/>
      </w:pPr>
    </w:p>
    <w:sectPr w:rsidR="001E17D3" w:rsidRPr="0087661A" w:rsidSect="00A7796A">
      <w:headerReference w:type="default"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79663" w14:textId="77777777" w:rsidR="0042327D" w:rsidRDefault="0042327D" w:rsidP="00880892">
      <w:pPr>
        <w:spacing w:after="0" w:line="240" w:lineRule="auto"/>
      </w:pPr>
      <w:r>
        <w:separator/>
      </w:r>
    </w:p>
  </w:endnote>
  <w:endnote w:type="continuationSeparator" w:id="0">
    <w:p w14:paraId="1E987EA6" w14:textId="77777777" w:rsidR="0042327D" w:rsidRDefault="0042327D" w:rsidP="0088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0F08" w14:textId="7D4ACF0D" w:rsidR="004672FC" w:rsidRDefault="0042327D" w:rsidP="00A7796A">
    <w:pPr>
      <w:pStyle w:val="AltBilgi"/>
      <w:tabs>
        <w:tab w:val="clear" w:pos="4536"/>
        <w:tab w:val="clear" w:pos="9072"/>
        <w:tab w:val="left" w:pos="1560"/>
      </w:tabs>
    </w:pPr>
    <w:sdt>
      <w:sdtPr>
        <w:id w:val="598228724"/>
        <w:docPartObj>
          <w:docPartGallery w:val="Page Numbers (Bottom of Page)"/>
          <w:docPartUnique/>
        </w:docPartObj>
      </w:sdtPr>
      <w:sdtEndPr/>
      <w:sdtContent>
        <w:r w:rsidR="004672FC">
          <w:rPr>
            <w:noProof/>
            <w:lang w:eastAsia="tr-TR"/>
          </w:rPr>
          <mc:AlternateContent>
            <mc:Choice Requires="wps">
              <w:drawing>
                <wp:anchor distT="0" distB="0" distL="114300" distR="114300" simplePos="0" relativeHeight="251661312" behindDoc="0" locked="0" layoutInCell="1" allowOverlap="1" wp14:anchorId="2F9E30A6" wp14:editId="62BD1C6E">
                  <wp:simplePos x="0" y="0"/>
                  <wp:positionH relativeFrom="rightMargin">
                    <wp:posOffset>67657</wp:posOffset>
                  </wp:positionH>
                  <wp:positionV relativeFrom="bottomMargin">
                    <wp:posOffset>-923</wp:posOffset>
                  </wp:positionV>
                  <wp:extent cx="750499" cy="336431"/>
                  <wp:effectExtent l="0" t="0" r="0" b="698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499" cy="336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sz w:val="28"/>
                                  <w:szCs w:val="28"/>
                                </w:rPr>
                              </w:sdtEndPr>
                              <w:sdtContent>
                                <w:sdt>
                                  <w:sdtPr>
                                    <w:rPr>
                                      <w:rFonts w:asciiTheme="majorHAnsi" w:eastAsiaTheme="majorEastAsia" w:hAnsiTheme="majorHAnsi" w:cstheme="majorBidi"/>
                                      <w:sz w:val="48"/>
                                      <w:szCs w:val="48"/>
                                    </w:rPr>
                                    <w:id w:val="-1904517296"/>
                                  </w:sdtPr>
                                  <w:sdtEndPr>
                                    <w:rPr>
                                      <w:sz w:val="28"/>
                                      <w:szCs w:val="28"/>
                                    </w:rPr>
                                  </w:sdtEndPr>
                                  <w:sdtContent>
                                    <w:p w14:paraId="0BF896C9" w14:textId="2D08C7FC" w:rsidR="004672FC" w:rsidRPr="00BF543E" w:rsidRDefault="004672FC">
                                      <w:pPr>
                                        <w:jc w:val="center"/>
                                        <w:rPr>
                                          <w:rFonts w:asciiTheme="majorHAnsi" w:eastAsiaTheme="majorEastAsia" w:hAnsiTheme="majorHAnsi" w:cstheme="majorBidi"/>
                                          <w:sz w:val="28"/>
                                          <w:szCs w:val="28"/>
                                        </w:rPr>
                                      </w:pPr>
                                      <w:r w:rsidRPr="00BF543E">
                                        <w:rPr>
                                          <w:rFonts w:eastAsiaTheme="minorEastAsia" w:cs="Times New Roman"/>
                                          <w:sz w:val="28"/>
                                          <w:szCs w:val="28"/>
                                        </w:rPr>
                                        <w:fldChar w:fldCharType="begin"/>
                                      </w:r>
                                      <w:r w:rsidRPr="00BF543E">
                                        <w:rPr>
                                          <w:sz w:val="28"/>
                                          <w:szCs w:val="28"/>
                                        </w:rPr>
                                        <w:instrText>PAGE   \* MERGEFORMAT</w:instrText>
                                      </w:r>
                                      <w:r w:rsidRPr="00BF543E">
                                        <w:rPr>
                                          <w:rFonts w:eastAsiaTheme="minorEastAsia" w:cs="Times New Roman"/>
                                          <w:sz w:val="28"/>
                                          <w:szCs w:val="28"/>
                                        </w:rPr>
                                        <w:fldChar w:fldCharType="separate"/>
                                      </w:r>
                                      <w:r w:rsidR="00950BF8" w:rsidRPr="00950BF8">
                                        <w:rPr>
                                          <w:rFonts w:asciiTheme="majorHAnsi" w:eastAsiaTheme="majorEastAsia" w:hAnsiTheme="majorHAnsi" w:cstheme="majorBidi"/>
                                          <w:noProof/>
                                          <w:sz w:val="28"/>
                                          <w:szCs w:val="28"/>
                                        </w:rPr>
                                        <w:t>2</w:t>
                                      </w:r>
                                      <w:r w:rsidRPr="00BF543E">
                                        <w:rPr>
                                          <w:rFonts w:asciiTheme="majorHAnsi" w:eastAsiaTheme="majorEastAsia" w:hAnsiTheme="majorHAnsi" w:cstheme="majorBidi"/>
                                          <w:sz w:val="28"/>
                                          <w:szCs w:val="2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E30A6" id="Dikdörtgen 2" o:spid="_x0000_s1026" style="position:absolute;margin-left:5.35pt;margin-top:-.05pt;width:59.1pt;height:26.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" stroked="f">
                  <v:textbox>
                    <w:txbxContent>
                      <w:sdt>
                        <w:sdtPr>
                          <w:rPr>
                            <w:rFonts w:asciiTheme="majorHAnsi" w:eastAsiaTheme="majorEastAsia" w:hAnsiTheme="majorHAnsi" w:cstheme="majorBidi"/>
                            <w:sz w:val="48"/>
                            <w:szCs w:val="48"/>
                          </w:rPr>
                          <w:id w:val="1709992740"/>
                        </w:sdtPr>
                        <w:sdtEndPr>
                          <w:rPr>
                            <w:sz w:val="28"/>
                            <w:szCs w:val="28"/>
                          </w:rPr>
                        </w:sdtEndPr>
                        <w:sdtContent>
                          <w:sdt>
                            <w:sdtPr>
                              <w:rPr>
                                <w:rFonts w:asciiTheme="majorHAnsi" w:eastAsiaTheme="majorEastAsia" w:hAnsiTheme="majorHAnsi" w:cstheme="majorBidi"/>
                                <w:sz w:val="48"/>
                                <w:szCs w:val="48"/>
                              </w:rPr>
                              <w:id w:val="-1904517296"/>
                            </w:sdtPr>
                            <w:sdtEndPr>
                              <w:rPr>
                                <w:sz w:val="28"/>
                                <w:szCs w:val="28"/>
                              </w:rPr>
                            </w:sdtEndPr>
                            <w:sdtContent>
                              <w:p w14:paraId="0BF896C9" w14:textId="2D08C7FC" w:rsidR="004672FC" w:rsidRPr="00BF543E" w:rsidRDefault="004672FC">
                                <w:pPr>
                                  <w:jc w:val="center"/>
                                  <w:rPr>
                                    <w:rFonts w:asciiTheme="majorHAnsi" w:eastAsiaTheme="majorEastAsia" w:hAnsiTheme="majorHAnsi" w:cstheme="majorBidi"/>
                                    <w:sz w:val="28"/>
                                    <w:szCs w:val="28"/>
                                  </w:rPr>
                                </w:pPr>
                                <w:r w:rsidRPr="00BF543E">
                                  <w:rPr>
                                    <w:rFonts w:eastAsiaTheme="minorEastAsia" w:cs="Times New Roman"/>
                                    <w:sz w:val="28"/>
                                    <w:szCs w:val="28"/>
                                  </w:rPr>
                                  <w:fldChar w:fldCharType="begin"/>
                                </w:r>
                                <w:r w:rsidRPr="00BF543E">
                                  <w:rPr>
                                    <w:sz w:val="28"/>
                                    <w:szCs w:val="28"/>
                                  </w:rPr>
                                  <w:instrText>PAGE   \* MERGEFORMAT</w:instrText>
                                </w:r>
                                <w:r w:rsidRPr="00BF543E">
                                  <w:rPr>
                                    <w:rFonts w:eastAsiaTheme="minorEastAsia" w:cs="Times New Roman"/>
                                    <w:sz w:val="28"/>
                                    <w:szCs w:val="28"/>
                                  </w:rPr>
                                  <w:fldChar w:fldCharType="separate"/>
                                </w:r>
                                <w:r w:rsidR="00950BF8" w:rsidRPr="00950BF8">
                                  <w:rPr>
                                    <w:rFonts w:asciiTheme="majorHAnsi" w:eastAsiaTheme="majorEastAsia" w:hAnsiTheme="majorHAnsi" w:cstheme="majorBidi"/>
                                    <w:noProof/>
                                    <w:sz w:val="28"/>
                                    <w:szCs w:val="28"/>
                                  </w:rPr>
                                  <w:t>2</w:t>
                                </w:r>
                                <w:r w:rsidRPr="00BF543E">
                                  <w:rPr>
                                    <w:rFonts w:asciiTheme="majorHAnsi" w:eastAsiaTheme="majorEastAsia" w:hAnsiTheme="majorHAnsi" w:cstheme="majorBidi"/>
                                    <w:sz w:val="28"/>
                                    <w:szCs w:val="28"/>
                                  </w:rPr>
                                  <w:fldChar w:fldCharType="end"/>
                                </w:r>
                              </w:p>
                            </w:sdtContent>
                          </w:sdt>
                        </w:sdtContent>
                      </w:sdt>
                    </w:txbxContent>
                  </v:textbox>
                  <w10:wrap anchorx="margin" anchory="margin"/>
                </v:rect>
              </w:pict>
            </mc:Fallback>
          </mc:AlternateContent>
        </w:r>
        <w:r w:rsidR="004672FC">
          <w:t>BİDR Formu, YİÜ Kalite Koordinatörlüğünce Y</w:t>
        </w:r>
      </w:sdtContent>
    </w:sdt>
    <w:r w:rsidR="004672FC" w:rsidRPr="007E7BF7">
      <w:t>ükseköğretim Kalite Kurulu – Kurum İç</w:t>
    </w:r>
    <w:r w:rsidR="004672FC">
      <w:t xml:space="preserve"> </w:t>
    </w:r>
    <w:r w:rsidR="004672FC" w:rsidRPr="007E7BF7">
      <w:t>Değerlendirme Rapo</w:t>
    </w:r>
    <w:r w:rsidR="004672FC">
      <w:t>ru Hazırlama Kılavuzu (Sürüm 3.1</w:t>
    </w:r>
    <w:r w:rsidR="004672FC" w:rsidRPr="007E7BF7">
      <w:t xml:space="preserve"> - </w:t>
    </w:r>
    <w:r w:rsidR="004672FC">
      <w:t>14</w:t>
    </w:r>
    <w:r w:rsidR="004672FC" w:rsidRPr="007E7BF7">
      <w:t>/1</w:t>
    </w:r>
    <w:r w:rsidR="004672FC">
      <w:t>2</w:t>
    </w:r>
    <w:r w:rsidR="004672FC" w:rsidRPr="007E7BF7">
      <w:t>/202</w:t>
    </w:r>
    <w:r w:rsidR="004672FC">
      <w:t>2</w:t>
    </w:r>
    <w:r w:rsidR="004672FC" w:rsidRPr="007E7BF7">
      <w:t xml:space="preserve"> )</w:t>
    </w:r>
    <w:r w:rsidR="004672FC">
      <w:t xml:space="preserve"> esas alınarak hazırlanmıştır. Birimler tarafından yapılacak olan tüm çalışmalarda K</w:t>
    </w:r>
    <w:r w:rsidR="004672FC" w:rsidRPr="007E7BF7">
      <w:t>urum İç</w:t>
    </w:r>
    <w:r w:rsidR="004672FC">
      <w:t xml:space="preserve"> </w:t>
    </w:r>
    <w:r w:rsidR="004672FC" w:rsidRPr="007E7BF7">
      <w:t>Değerlendirme Raporu Hazırlama Kılavuzu (Sürüm 3.</w:t>
    </w:r>
    <w:r w:rsidR="004672FC">
      <w:t xml:space="preserve">1) esas alınmalıdır.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41963" w14:textId="77777777" w:rsidR="0042327D" w:rsidRDefault="0042327D" w:rsidP="00880892">
      <w:pPr>
        <w:spacing w:after="0" w:line="240" w:lineRule="auto"/>
      </w:pPr>
      <w:r>
        <w:separator/>
      </w:r>
    </w:p>
  </w:footnote>
  <w:footnote w:type="continuationSeparator" w:id="0">
    <w:p w14:paraId="07E3544E" w14:textId="77777777" w:rsidR="0042327D" w:rsidRDefault="0042327D" w:rsidP="00880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42B1" w14:textId="0226AD21" w:rsidR="004672FC" w:rsidRDefault="004672FC">
    <w:pPr>
      <w:pStyle w:val="stBilgi"/>
    </w:pPr>
    <w:r>
      <w:t>YİÜ Kalite Koordinatörlüğü</w:t>
    </w:r>
    <w:r>
      <w:ptab w:relativeTo="margin" w:alignment="center" w:leader="none"/>
    </w:r>
    <w:r w:rsidR="00950BF8">
      <w:t>01 Ocak 2023-31 Aralık 2023</w:t>
    </w:r>
    <w:r>
      <w:ptab w:relativeTo="margin" w:alignment="right" w:leader="none"/>
    </w:r>
    <w:r>
      <w:t>Birim İç Değerlendirme Raporu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1678F"/>
    <w:multiLevelType w:val="hybridMultilevel"/>
    <w:tmpl w:val="04D064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868D3E"/>
    <w:multiLevelType w:val="hybridMultilevel"/>
    <w:tmpl w:val="7218EB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8BB6BF"/>
    <w:multiLevelType w:val="hybridMultilevel"/>
    <w:tmpl w:val="B7D76E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6903D6D"/>
    <w:multiLevelType w:val="hybridMultilevel"/>
    <w:tmpl w:val="F8BAD7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4483A5"/>
    <w:multiLevelType w:val="hybridMultilevel"/>
    <w:tmpl w:val="472774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EC1B071"/>
    <w:multiLevelType w:val="hybridMultilevel"/>
    <w:tmpl w:val="FEFFF0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F7A0EEE"/>
    <w:multiLevelType w:val="hybridMultilevel"/>
    <w:tmpl w:val="C71CCD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250A914"/>
    <w:multiLevelType w:val="hybridMultilevel"/>
    <w:tmpl w:val="DEFD93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CD70846"/>
    <w:multiLevelType w:val="hybridMultilevel"/>
    <w:tmpl w:val="4E556B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2CD763E"/>
    <w:multiLevelType w:val="hybridMultilevel"/>
    <w:tmpl w:val="2D4BC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7690743"/>
    <w:multiLevelType w:val="hybridMultilevel"/>
    <w:tmpl w:val="50001A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B11117D"/>
    <w:multiLevelType w:val="hybridMultilevel"/>
    <w:tmpl w:val="978344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834EDA"/>
    <w:multiLevelType w:val="hybridMultilevel"/>
    <w:tmpl w:val="C30CF5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BB71965"/>
    <w:multiLevelType w:val="hybridMultilevel"/>
    <w:tmpl w:val="AD9AF7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160E741"/>
    <w:multiLevelType w:val="hybridMultilevel"/>
    <w:tmpl w:val="42F771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29CA81D"/>
    <w:multiLevelType w:val="hybridMultilevel"/>
    <w:tmpl w:val="54D866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31F383"/>
    <w:multiLevelType w:val="hybridMultilevel"/>
    <w:tmpl w:val="D7F178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9E32E34"/>
    <w:multiLevelType w:val="hybridMultilevel"/>
    <w:tmpl w:val="1D1A83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D1B5B95"/>
    <w:multiLevelType w:val="hybridMultilevel"/>
    <w:tmpl w:val="4AEEED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13D18CC"/>
    <w:multiLevelType w:val="hybridMultilevel"/>
    <w:tmpl w:val="4836AB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45F569"/>
    <w:multiLevelType w:val="hybridMultilevel"/>
    <w:tmpl w:val="C949DA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4689D10"/>
    <w:multiLevelType w:val="hybridMultilevel"/>
    <w:tmpl w:val="4718CE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3CA9A69"/>
    <w:multiLevelType w:val="hybridMultilevel"/>
    <w:tmpl w:val="00B1DB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526C80F"/>
    <w:multiLevelType w:val="hybridMultilevel"/>
    <w:tmpl w:val="A22FEA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BC92E56"/>
    <w:multiLevelType w:val="hybridMultilevel"/>
    <w:tmpl w:val="5180B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CD6C153"/>
    <w:multiLevelType w:val="hybridMultilevel"/>
    <w:tmpl w:val="A84C2A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4589062"/>
    <w:multiLevelType w:val="hybridMultilevel"/>
    <w:tmpl w:val="6DD993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6B32200"/>
    <w:multiLevelType w:val="hybridMultilevel"/>
    <w:tmpl w:val="4E1EF5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ED2ECB"/>
    <w:multiLevelType w:val="hybridMultilevel"/>
    <w:tmpl w:val="496AF0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49E5B7"/>
    <w:multiLevelType w:val="hybridMultilevel"/>
    <w:tmpl w:val="0B2A63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DE2043B"/>
    <w:multiLevelType w:val="hybridMultilevel"/>
    <w:tmpl w:val="822D74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CE4708"/>
    <w:multiLevelType w:val="hybridMultilevel"/>
    <w:tmpl w:val="62D4B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3F533CD"/>
    <w:multiLevelType w:val="hybridMultilevel"/>
    <w:tmpl w:val="5C4F07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516877D"/>
    <w:multiLevelType w:val="hybridMultilevel"/>
    <w:tmpl w:val="A48CC5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8F1FFF0"/>
    <w:multiLevelType w:val="hybridMultilevel"/>
    <w:tmpl w:val="8C195C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9098995"/>
    <w:multiLevelType w:val="hybridMultilevel"/>
    <w:tmpl w:val="B39186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11388A6"/>
    <w:multiLevelType w:val="hybridMultilevel"/>
    <w:tmpl w:val="24BD55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3659E95"/>
    <w:multiLevelType w:val="hybridMultilevel"/>
    <w:tmpl w:val="7C3B0F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3C0A64D"/>
    <w:multiLevelType w:val="hybridMultilevel"/>
    <w:tmpl w:val="5D116F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B5A22D9"/>
    <w:multiLevelType w:val="hybridMultilevel"/>
    <w:tmpl w:val="3E78F84E"/>
    <w:lvl w:ilvl="0" w:tplc="CDA81E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C16F692"/>
    <w:multiLevelType w:val="hybridMultilevel"/>
    <w:tmpl w:val="2AC72F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CDC054C"/>
    <w:multiLevelType w:val="hybridMultilevel"/>
    <w:tmpl w:val="E1AE8EDE"/>
    <w:lvl w:ilvl="0" w:tplc="B45C9CB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E713E24"/>
    <w:multiLevelType w:val="hybridMultilevel"/>
    <w:tmpl w:val="B433DB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EC10C0A"/>
    <w:multiLevelType w:val="hybridMultilevel"/>
    <w:tmpl w:val="6AC3BA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428F3F5"/>
    <w:multiLevelType w:val="hybridMultilevel"/>
    <w:tmpl w:val="6F7E95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1F20BC"/>
    <w:multiLevelType w:val="hybridMultilevel"/>
    <w:tmpl w:val="1AC752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F1D48D0"/>
    <w:multiLevelType w:val="hybridMultilevel"/>
    <w:tmpl w:val="551A58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6"/>
  </w:num>
  <w:num w:numId="2">
    <w:abstractNumId w:val="39"/>
  </w:num>
  <w:num w:numId="3">
    <w:abstractNumId w:val="31"/>
  </w:num>
  <w:num w:numId="4">
    <w:abstractNumId w:val="41"/>
  </w:num>
  <w:num w:numId="5">
    <w:abstractNumId w:val="28"/>
  </w:num>
  <w:num w:numId="6">
    <w:abstractNumId w:val="42"/>
  </w:num>
  <w:num w:numId="7">
    <w:abstractNumId w:val="36"/>
  </w:num>
  <w:num w:numId="8">
    <w:abstractNumId w:val="26"/>
  </w:num>
  <w:num w:numId="9">
    <w:abstractNumId w:val="13"/>
  </w:num>
  <w:num w:numId="10">
    <w:abstractNumId w:val="23"/>
  </w:num>
  <w:num w:numId="11">
    <w:abstractNumId w:val="11"/>
  </w:num>
  <w:num w:numId="12">
    <w:abstractNumId w:val="8"/>
  </w:num>
  <w:num w:numId="13">
    <w:abstractNumId w:val="12"/>
  </w:num>
  <w:num w:numId="14">
    <w:abstractNumId w:val="27"/>
  </w:num>
  <w:num w:numId="15">
    <w:abstractNumId w:val="29"/>
  </w:num>
  <w:num w:numId="16">
    <w:abstractNumId w:val="7"/>
  </w:num>
  <w:num w:numId="17">
    <w:abstractNumId w:val="15"/>
  </w:num>
  <w:num w:numId="18">
    <w:abstractNumId w:val="20"/>
  </w:num>
  <w:num w:numId="19">
    <w:abstractNumId w:val="22"/>
  </w:num>
  <w:num w:numId="20">
    <w:abstractNumId w:val="45"/>
  </w:num>
  <w:num w:numId="21">
    <w:abstractNumId w:val="1"/>
  </w:num>
  <w:num w:numId="22">
    <w:abstractNumId w:val="30"/>
  </w:num>
  <w:num w:numId="23">
    <w:abstractNumId w:val="9"/>
  </w:num>
  <w:num w:numId="24">
    <w:abstractNumId w:val="24"/>
  </w:num>
  <w:num w:numId="25">
    <w:abstractNumId w:val="2"/>
  </w:num>
  <w:num w:numId="26">
    <w:abstractNumId w:val="17"/>
  </w:num>
  <w:num w:numId="27">
    <w:abstractNumId w:val="10"/>
  </w:num>
  <w:num w:numId="28">
    <w:abstractNumId w:val="38"/>
  </w:num>
  <w:num w:numId="29">
    <w:abstractNumId w:val="37"/>
  </w:num>
  <w:num w:numId="30">
    <w:abstractNumId w:val="34"/>
  </w:num>
  <w:num w:numId="31">
    <w:abstractNumId w:val="5"/>
  </w:num>
  <w:num w:numId="32">
    <w:abstractNumId w:val="3"/>
  </w:num>
  <w:num w:numId="33">
    <w:abstractNumId w:val="32"/>
  </w:num>
  <w:num w:numId="34">
    <w:abstractNumId w:val="0"/>
  </w:num>
  <w:num w:numId="35">
    <w:abstractNumId w:val="40"/>
  </w:num>
  <w:num w:numId="36">
    <w:abstractNumId w:val="33"/>
  </w:num>
  <w:num w:numId="37">
    <w:abstractNumId w:val="4"/>
  </w:num>
  <w:num w:numId="38">
    <w:abstractNumId w:val="21"/>
  </w:num>
  <w:num w:numId="39">
    <w:abstractNumId w:val="44"/>
  </w:num>
  <w:num w:numId="40">
    <w:abstractNumId w:val="25"/>
  </w:num>
  <w:num w:numId="41">
    <w:abstractNumId w:val="14"/>
  </w:num>
  <w:num w:numId="42">
    <w:abstractNumId w:val="43"/>
  </w:num>
  <w:num w:numId="43">
    <w:abstractNumId w:val="16"/>
  </w:num>
  <w:num w:numId="44">
    <w:abstractNumId w:val="6"/>
  </w:num>
  <w:num w:numId="45">
    <w:abstractNumId w:val="35"/>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CD"/>
    <w:rsid w:val="000062B8"/>
    <w:rsid w:val="00011CD6"/>
    <w:rsid w:val="00030D2F"/>
    <w:rsid w:val="00037533"/>
    <w:rsid w:val="000558F6"/>
    <w:rsid w:val="00056B49"/>
    <w:rsid w:val="00057FFC"/>
    <w:rsid w:val="000617AD"/>
    <w:rsid w:val="0007731A"/>
    <w:rsid w:val="00096AD3"/>
    <w:rsid w:val="000B410D"/>
    <w:rsid w:val="000D475F"/>
    <w:rsid w:val="000F554C"/>
    <w:rsid w:val="000F6FA9"/>
    <w:rsid w:val="00105044"/>
    <w:rsid w:val="001124AC"/>
    <w:rsid w:val="00133094"/>
    <w:rsid w:val="00143967"/>
    <w:rsid w:val="0015439C"/>
    <w:rsid w:val="001760FF"/>
    <w:rsid w:val="001A1150"/>
    <w:rsid w:val="001A3CDA"/>
    <w:rsid w:val="001D2975"/>
    <w:rsid w:val="001E17D3"/>
    <w:rsid w:val="00204FEC"/>
    <w:rsid w:val="00206A6D"/>
    <w:rsid w:val="0020774A"/>
    <w:rsid w:val="0021103E"/>
    <w:rsid w:val="00213A4F"/>
    <w:rsid w:val="002523C3"/>
    <w:rsid w:val="00261B49"/>
    <w:rsid w:val="00285080"/>
    <w:rsid w:val="00292261"/>
    <w:rsid w:val="00296981"/>
    <w:rsid w:val="002A7C93"/>
    <w:rsid w:val="002E0F85"/>
    <w:rsid w:val="003240B0"/>
    <w:rsid w:val="0032651C"/>
    <w:rsid w:val="00340DB2"/>
    <w:rsid w:val="00356C9C"/>
    <w:rsid w:val="00357695"/>
    <w:rsid w:val="00371CB6"/>
    <w:rsid w:val="003A3446"/>
    <w:rsid w:val="003A56C2"/>
    <w:rsid w:val="003A637F"/>
    <w:rsid w:val="003B01D7"/>
    <w:rsid w:val="003D0CB1"/>
    <w:rsid w:val="003F5EA6"/>
    <w:rsid w:val="0041765F"/>
    <w:rsid w:val="004200FB"/>
    <w:rsid w:val="0042327D"/>
    <w:rsid w:val="00425FB5"/>
    <w:rsid w:val="00436D3B"/>
    <w:rsid w:val="00450FAD"/>
    <w:rsid w:val="004672FC"/>
    <w:rsid w:val="004710A1"/>
    <w:rsid w:val="0048419E"/>
    <w:rsid w:val="00487856"/>
    <w:rsid w:val="004959CD"/>
    <w:rsid w:val="00496EDB"/>
    <w:rsid w:val="00497C0A"/>
    <w:rsid w:val="004C4139"/>
    <w:rsid w:val="004C6AC8"/>
    <w:rsid w:val="0051587F"/>
    <w:rsid w:val="005276EC"/>
    <w:rsid w:val="005350CB"/>
    <w:rsid w:val="005700CF"/>
    <w:rsid w:val="005707C0"/>
    <w:rsid w:val="00596142"/>
    <w:rsid w:val="005A3D08"/>
    <w:rsid w:val="005B5E21"/>
    <w:rsid w:val="005F5BA9"/>
    <w:rsid w:val="005F5E49"/>
    <w:rsid w:val="0060482D"/>
    <w:rsid w:val="00604FAD"/>
    <w:rsid w:val="00607705"/>
    <w:rsid w:val="00610A6C"/>
    <w:rsid w:val="0063394A"/>
    <w:rsid w:val="006F045C"/>
    <w:rsid w:val="00733DFA"/>
    <w:rsid w:val="0075613B"/>
    <w:rsid w:val="00774A71"/>
    <w:rsid w:val="00776AC3"/>
    <w:rsid w:val="007A3C5E"/>
    <w:rsid w:val="007D03A0"/>
    <w:rsid w:val="007D1436"/>
    <w:rsid w:val="007D1ACD"/>
    <w:rsid w:val="007E7BF7"/>
    <w:rsid w:val="0084272A"/>
    <w:rsid w:val="00862415"/>
    <w:rsid w:val="0086512B"/>
    <w:rsid w:val="0087661A"/>
    <w:rsid w:val="00880892"/>
    <w:rsid w:val="008946C4"/>
    <w:rsid w:val="008A66CE"/>
    <w:rsid w:val="008B519B"/>
    <w:rsid w:val="009201E6"/>
    <w:rsid w:val="00950BF8"/>
    <w:rsid w:val="009747F3"/>
    <w:rsid w:val="00982387"/>
    <w:rsid w:val="00984945"/>
    <w:rsid w:val="009A25D3"/>
    <w:rsid w:val="009D4950"/>
    <w:rsid w:val="009F3D59"/>
    <w:rsid w:val="00A07332"/>
    <w:rsid w:val="00A10D32"/>
    <w:rsid w:val="00A11C77"/>
    <w:rsid w:val="00A364C6"/>
    <w:rsid w:val="00A53BEC"/>
    <w:rsid w:val="00A7796A"/>
    <w:rsid w:val="00A83ACE"/>
    <w:rsid w:val="00A86B68"/>
    <w:rsid w:val="00A940CE"/>
    <w:rsid w:val="00AB2F09"/>
    <w:rsid w:val="00AC414D"/>
    <w:rsid w:val="00AD2D3A"/>
    <w:rsid w:val="00AD660A"/>
    <w:rsid w:val="00AE76D8"/>
    <w:rsid w:val="00AF66C5"/>
    <w:rsid w:val="00B04A1E"/>
    <w:rsid w:val="00B11545"/>
    <w:rsid w:val="00B201BC"/>
    <w:rsid w:val="00B33C13"/>
    <w:rsid w:val="00B63C4B"/>
    <w:rsid w:val="00B70878"/>
    <w:rsid w:val="00BE01DF"/>
    <w:rsid w:val="00BE6D80"/>
    <w:rsid w:val="00BF3DD0"/>
    <w:rsid w:val="00BF543E"/>
    <w:rsid w:val="00C25CA5"/>
    <w:rsid w:val="00C32685"/>
    <w:rsid w:val="00C81778"/>
    <w:rsid w:val="00C83F08"/>
    <w:rsid w:val="00C848CE"/>
    <w:rsid w:val="00CB0B6E"/>
    <w:rsid w:val="00D02D6A"/>
    <w:rsid w:val="00D049DB"/>
    <w:rsid w:val="00D821CF"/>
    <w:rsid w:val="00D8556C"/>
    <w:rsid w:val="00D8708D"/>
    <w:rsid w:val="00D97AEE"/>
    <w:rsid w:val="00DA4E2D"/>
    <w:rsid w:val="00DC25CA"/>
    <w:rsid w:val="00DC7966"/>
    <w:rsid w:val="00DD00BD"/>
    <w:rsid w:val="00DD63A3"/>
    <w:rsid w:val="00E01165"/>
    <w:rsid w:val="00E227B9"/>
    <w:rsid w:val="00E27252"/>
    <w:rsid w:val="00E32983"/>
    <w:rsid w:val="00E6445F"/>
    <w:rsid w:val="00E67A10"/>
    <w:rsid w:val="00E87019"/>
    <w:rsid w:val="00E95EA8"/>
    <w:rsid w:val="00EC06F9"/>
    <w:rsid w:val="00ED622C"/>
    <w:rsid w:val="00EE3B67"/>
    <w:rsid w:val="00EF5A85"/>
    <w:rsid w:val="00F20F5B"/>
    <w:rsid w:val="00F24A2C"/>
    <w:rsid w:val="00F51037"/>
    <w:rsid w:val="00F63C86"/>
    <w:rsid w:val="00FB72AA"/>
    <w:rsid w:val="00FE03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B5160"/>
  <w15:chartTrackingRefBased/>
  <w15:docId w15:val="{B4F5E115-6F6D-4408-8960-264A77D6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0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95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83ACE"/>
    <w:pPr>
      <w:ind w:left="720"/>
      <w:contextualSpacing/>
    </w:pPr>
  </w:style>
  <w:style w:type="paragraph" w:styleId="stBilgi">
    <w:name w:val="header"/>
    <w:basedOn w:val="Normal"/>
    <w:link w:val="stBilgiChar"/>
    <w:uiPriority w:val="99"/>
    <w:unhideWhenUsed/>
    <w:rsid w:val="008808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0892"/>
  </w:style>
  <w:style w:type="paragraph" w:styleId="AltBilgi">
    <w:name w:val="footer"/>
    <w:basedOn w:val="Normal"/>
    <w:link w:val="AltBilgiChar"/>
    <w:uiPriority w:val="99"/>
    <w:unhideWhenUsed/>
    <w:rsid w:val="008808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0892"/>
  </w:style>
  <w:style w:type="paragraph" w:customStyle="1" w:styleId="Default">
    <w:name w:val="Default"/>
    <w:rsid w:val="001E17D3"/>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3265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ksekihtisasuniversitesi.edu.tr/sayfa/akademik/yuksekokullar/yabanci-diller-yuksekokulu/idari-kad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uksekihtisasuniversitesi.edu.tr/sayfa/akademik/yuksekokullar/yabanci-diller-yuksekokulu/akademik-kadro" TargetMode="External"/><Relationship Id="rId4" Type="http://schemas.openxmlformats.org/officeDocument/2006/relationships/settings" Target="settings.xml"/><Relationship Id="rId9" Type="http://schemas.openxmlformats.org/officeDocument/2006/relationships/hyperlink" Target="https://yuksekihtisasuniversitesi.edu.tr/sayfa/akademik/yuksekokullar/yabanci-diller-yuksekokulu"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3E530-192F-4D0D-995F-E4380BE1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10204</Words>
  <Characters>58163</Characters>
  <Application>Microsoft Office Word</Application>
  <DocSecurity>0</DocSecurity>
  <Lines>484</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Hakan;DR.ÖĞR.ÜYESİ HAKAN AKIN</dc:creator>
  <cp:keywords/>
  <dc:description/>
  <cp:lastModifiedBy>HAKAN AKIN</cp:lastModifiedBy>
  <cp:revision>21</cp:revision>
  <dcterms:created xsi:type="dcterms:W3CDTF">2024-03-04T14:29:00Z</dcterms:created>
  <dcterms:modified xsi:type="dcterms:W3CDTF">2024-04-01T11:56:00Z</dcterms:modified>
</cp:coreProperties>
</file>