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B39" w:rsidRDefault="00173B39">
      <w:pPr>
        <w:spacing w:after="0"/>
        <w:ind w:right="-709"/>
        <w:jc w:val="both"/>
        <w:rPr>
          <w:rFonts w:ascii="Times New Roman" w:eastAsia="Times New Roman" w:hAnsi="Times New Roman" w:cs="Times New Roman"/>
          <w:b/>
        </w:rPr>
      </w:pPr>
    </w:p>
    <w:p w:rsidR="00173B39" w:rsidRDefault="00173B3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Bu kılavuzun amacı Tıp Fakültesi mezuniyet öncesi tıp eğitiminde uygulanan yazılı sınavlarda kullanılacak soruların hazırlanmasında yapı ve içerik yönünden uyulması gereken kuralları belirlemektir. Kılavuz Tıp Fakültesi mezuniyet öncesi tıp eğitiminde hem </w:t>
      </w:r>
      <w:r>
        <w:rPr>
          <w:rFonts w:ascii="Times New Roman" w:eastAsia="Times New Roman" w:hAnsi="Times New Roman" w:cs="Times New Roman"/>
        </w:rPr>
        <w:t>klinik öncesi derslerde hem de klinik stajlarda uygulanan tüm yazılı sınavları kapsar.</w:t>
      </w: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Sınavlarda kullanılan sorular I-Düşük Düzey Bilişsel Alan Soruları ve II. Yüksek Düzey Bilişsel Alan Soruları şeklinde iki ana grupta sınıflanır ve düzey olarak Bilgi / </w:t>
      </w:r>
      <w:r>
        <w:rPr>
          <w:rFonts w:ascii="Times New Roman" w:eastAsia="Times New Roman" w:hAnsi="Times New Roman" w:cs="Times New Roman"/>
        </w:rPr>
        <w:t>Kavrama / Uygulama / Analiz</w:t>
      </w: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Ve Sentez düzeylerini içerir. </w:t>
      </w: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Çoktan seçmeli sorular hazırlanırken uyulması gereken kurallar aşağıda sıralanmıştır:</w:t>
      </w:r>
    </w:p>
    <w:p w:rsidR="00173B39" w:rsidRDefault="00173B3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173B39" w:rsidRDefault="006878C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I-DÜŞÜK DÜZEY BİLİŞSEL ALAN SORULARI (Bilgi, Tanıma, Kavrama, Hatırlama Soruları)</w:t>
      </w:r>
    </w:p>
    <w:p w:rsidR="00173B39" w:rsidRDefault="00173B39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A. Bu grup sorular için ort</w:t>
      </w:r>
      <w:r>
        <w:rPr>
          <w:rFonts w:ascii="Times New Roman" w:eastAsia="Times New Roman" w:hAnsi="Times New Roman" w:cs="Times New Roman"/>
          <w:b/>
        </w:rPr>
        <w:t>ak kurallar</w:t>
      </w:r>
    </w:p>
    <w:p w:rsidR="00173B39" w:rsidRDefault="006878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Her bir soru, tek bir öğrenim hedefine yönelik olarak hazırlanmalıdır.</w:t>
      </w:r>
    </w:p>
    <w:p w:rsidR="00173B39" w:rsidRDefault="006878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Cevap seçeneklerinde, kişinin şahsi fikri sorulmamalı cevap kişiye göre değişen nitelikte olmamalıdır.</w:t>
      </w:r>
    </w:p>
    <w:p w:rsidR="00173B39" w:rsidRDefault="006878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Soru kökü tek başına okunduğunda doğru ve anlaşılır bir anlam ifade et</w:t>
      </w:r>
      <w:r>
        <w:rPr>
          <w:rFonts w:ascii="Times New Roman" w:eastAsia="Times New Roman" w:hAnsi="Times New Roman" w:cs="Times New Roman"/>
          <w:color w:val="000000"/>
        </w:rPr>
        <w:t>melidir (hangisi doğrudur veya hangisi yanlıştır şeklinde sorulmamalıdır).</w:t>
      </w:r>
    </w:p>
    <w:p w:rsidR="00173B39" w:rsidRDefault="006878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Herhangi bir kaynaktan alınan bir bilgi bire bir aynı ifade ile soru kökü ve/veya seçeneklerde kullanılmamalıdır.</w:t>
      </w:r>
    </w:p>
    <w:p w:rsidR="00173B39" w:rsidRDefault="006878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Sorular birbirinden bağımsız cevaplanabilir olmalı ve diğer sorular</w:t>
      </w:r>
      <w:r>
        <w:rPr>
          <w:rFonts w:ascii="Times New Roman" w:eastAsia="Times New Roman" w:hAnsi="Times New Roman" w:cs="Times New Roman"/>
          <w:color w:val="000000"/>
        </w:rPr>
        <w:t xml:space="preserve"> için ipucu oluşturmamalıdır.</w:t>
      </w:r>
    </w:p>
    <w:p w:rsidR="00173B39" w:rsidRDefault="006878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Soru kökü olabildiğince kısa olmalı, çözüme yardımcı olmayacak gereksiz bilgi içermemelidir.</w:t>
      </w:r>
    </w:p>
    <w:p w:rsidR="00173B39" w:rsidRDefault="006878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Şekil ya da grafik içeren sorularda istenen özellik soru kökünde açıkça belirtilmelidir.</w:t>
      </w:r>
    </w:p>
    <w:p w:rsidR="00173B39" w:rsidRDefault="006878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Soru kökünde kısaltma kullanılmamalı, ulusla</w:t>
      </w:r>
      <w:r>
        <w:rPr>
          <w:rFonts w:ascii="Times New Roman" w:eastAsia="Times New Roman" w:hAnsi="Times New Roman" w:cs="Times New Roman"/>
          <w:color w:val="000000"/>
        </w:rPr>
        <w:t>rarası olmayan kısaltmalar açıkça yazılmalıdır.</w:t>
      </w:r>
    </w:p>
    <w:p w:rsidR="00173B39" w:rsidRDefault="006878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Soru kökü ya da seçenekler rakam ile başlıyorsa rakamsal ifade yazı ile yazılmalıdır.</w:t>
      </w:r>
    </w:p>
    <w:p w:rsidR="00173B39" w:rsidRDefault="006878C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Çok kesin bilgiler dışında rakamsal bilgilerin sorulmasından kaçınılmalıdır.</w:t>
      </w:r>
    </w:p>
    <w:p w:rsidR="00173B39" w:rsidRDefault="00173B39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B. Çoktan seçmeli sorularla ilgili kurallar</w:t>
      </w:r>
    </w:p>
    <w:p w:rsidR="00173B39" w:rsidRDefault="006878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Seçenekler aynı konuda düzenlenmiş olmalıdır.</w:t>
      </w:r>
    </w:p>
    <w:p w:rsidR="00173B39" w:rsidRDefault="006878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Seçeneklerde gereksiz tekrarlar olmamalıdır.</w:t>
      </w:r>
    </w:p>
    <w:p w:rsidR="00173B39" w:rsidRDefault="006878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Seçeneklere bakılarak tahmin ve çıkarımlar yapılması engellenmelidir.</w:t>
      </w:r>
    </w:p>
    <w:p w:rsidR="00173B39" w:rsidRDefault="006878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Seçeneklerde anlamca zıt ifadeler kullanılmamalıdır.</w:t>
      </w:r>
    </w:p>
    <w:p w:rsidR="00173B39" w:rsidRDefault="006878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Seçenekler anlamca birbirini kapsamamalı, </w:t>
      </w:r>
      <w:r>
        <w:rPr>
          <w:rFonts w:ascii="Times New Roman" w:eastAsia="Times New Roman" w:hAnsi="Times New Roman" w:cs="Times New Roman"/>
          <w:color w:val="000000"/>
        </w:rPr>
        <w:t>bir seçenek diğerini içermemelidir.</w:t>
      </w:r>
    </w:p>
    <w:p w:rsidR="00173B39" w:rsidRDefault="006878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Seçeneklerde “hiçbiri”, “hepsi” ifadeleri kesinlikle kullanılmamalıdır.</w:t>
      </w:r>
    </w:p>
    <w:p w:rsidR="00173B39" w:rsidRDefault="006878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Tüm çeldiriciler mantıklı olmalı, etkisiz seçenek olmamalıdır. </w:t>
      </w:r>
    </w:p>
    <w:p w:rsidR="00173B39" w:rsidRDefault="006878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Seçeneklerde; “genellikle, bazen, sıklıkla” gibi anlamca göreceli ifadeler veya “kes</w:t>
      </w:r>
      <w:r>
        <w:rPr>
          <w:rFonts w:ascii="Times New Roman" w:eastAsia="Times New Roman" w:hAnsi="Times New Roman" w:cs="Times New Roman"/>
          <w:color w:val="000000"/>
        </w:rPr>
        <w:t>inlikle, mutlaka” gibi kesinlik ifadeleri kullanılmamalıdır.</w:t>
      </w:r>
    </w:p>
    <w:p w:rsidR="00173B39" w:rsidRDefault="006878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Seçenekler eşit ya da benzer uzunlukta olmalıdır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</w:p>
    <w:p w:rsidR="00173B39" w:rsidRDefault="006878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Soru kökü yanlıştır, doğru değildir, hangisi değildir şeklinde bitmemelidir. (Ancak özellikle yanlış uygulama öğretildi ise bunu sormak yanlışı/öğretilmeyeni sormak değildir.)</w:t>
      </w:r>
    </w:p>
    <w:p w:rsidR="00173B39" w:rsidRDefault="006878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Dil bilgisi ve yazım kurallarına uyulmalı, kök ve seçenekler birbirine benzer if</w:t>
      </w:r>
      <w:r>
        <w:rPr>
          <w:rFonts w:ascii="Times New Roman" w:eastAsia="Times New Roman" w:hAnsi="Times New Roman" w:cs="Times New Roman"/>
          <w:color w:val="000000"/>
        </w:rPr>
        <w:t>adelerle düzenlenmiş olmalıdır.</w:t>
      </w:r>
      <w:r>
        <w:br w:type="page"/>
      </w:r>
    </w:p>
    <w:p w:rsidR="00173B39" w:rsidRDefault="00173B39">
      <w:pPr>
        <w:spacing w:after="0"/>
        <w:rPr>
          <w:rFonts w:ascii="Times New Roman" w:eastAsia="Times New Roman" w:hAnsi="Times New Roman" w:cs="Times New Roman"/>
          <w:b/>
        </w:rPr>
      </w:pPr>
    </w:p>
    <w:p w:rsidR="00173B39" w:rsidRDefault="00173B39">
      <w:pPr>
        <w:spacing w:after="0"/>
        <w:rPr>
          <w:rFonts w:ascii="Times New Roman" w:eastAsia="Times New Roman" w:hAnsi="Times New Roman" w:cs="Times New Roman"/>
          <w:b/>
        </w:rPr>
      </w:pPr>
    </w:p>
    <w:p w:rsidR="00173B39" w:rsidRDefault="006878C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II. YÜKSEK DÜZEY BİLİŞSEL ALAN SORULARI (Karar Soruları- Uygulama, Analiz, Sentez)</w:t>
      </w:r>
    </w:p>
    <w:p w:rsidR="00173B39" w:rsidRDefault="00173B39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173B39" w:rsidRDefault="006878C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Bu grup sorular için ortak kurallar</w:t>
      </w:r>
    </w:p>
    <w:p w:rsidR="00173B39" w:rsidRDefault="006878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Kök birden fazla bilginin aynı anda kullanımını sağlayacak bir olgu/öykü/sorundan oluşmalıdır.</w:t>
      </w:r>
    </w:p>
    <w:p w:rsidR="00173B39" w:rsidRDefault="006878C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Çoktan Seçmeli Tipi: Seçenekler birbirini anlamca kapsayan ifadelerden </w:t>
      </w:r>
      <w:r>
        <w:rPr>
          <w:rFonts w:ascii="Times New Roman" w:eastAsia="Times New Roman" w:hAnsi="Times New Roman" w:cs="Times New Roman"/>
          <w:color w:val="000000"/>
          <w:u w:val="single"/>
        </w:rPr>
        <w:t>oluşmamalıdır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173B39" w:rsidRDefault="00173B3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173B39" w:rsidRDefault="006878C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Çoktan seçmeli sorularla ilgili kurallar</w:t>
      </w:r>
    </w:p>
    <w:p w:rsidR="00173B39" w:rsidRDefault="006878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Seçeneklerde bulunan tek doğru cevabı gösterecek kadar net ve yeterli bilgi soru kökünde verilmelidir.</w:t>
      </w:r>
    </w:p>
    <w:p w:rsidR="00173B39" w:rsidRDefault="006878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Eğer tek doğru sorulmakta ise seçeneklerden sadece bir tanesi doğru olmalı diğer seçenekler hiçbir doğruluk payı içermemelidir.</w:t>
      </w:r>
    </w:p>
    <w:p w:rsidR="00173B39" w:rsidRDefault="006878C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Eğer en doğru seçenek sorulmakta ise düşük olasılıklı seçenekler ile yüksek olasılıklı seçenekler arasında olasılık açısından be</w:t>
      </w:r>
      <w:r>
        <w:rPr>
          <w:rFonts w:ascii="Times New Roman" w:eastAsia="Times New Roman" w:hAnsi="Times New Roman" w:cs="Times New Roman"/>
          <w:color w:val="000000"/>
        </w:rPr>
        <w:t>lirgin farklılık olmalıdır.</w:t>
      </w:r>
    </w:p>
    <w:p w:rsidR="00173B39" w:rsidRDefault="00173B3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Kaynaklar</w:t>
      </w: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Özçelik, D.A. Test Hazırlama Kılavuzu, 4. Baskı, ÖSYM Yayınları, Ankara. 2010.</w:t>
      </w: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Ege Üniversitesi Tıp Fakültesi Tıp Eğitimi Anabilim Dalı, “Çoktan seçmeli soru hazırlamak için</w:t>
      </w: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kurallar</w:t>
      </w:r>
      <w:proofErr w:type="gramEnd"/>
      <w:r>
        <w:rPr>
          <w:rFonts w:ascii="Times New Roman" w:eastAsia="Times New Roman" w:hAnsi="Times New Roman" w:cs="Times New Roman"/>
        </w:rPr>
        <w:t>- öneriler” kılavuzu 2012 tead.med.ege.edu.tr</w:t>
      </w: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Susan M. Case, David B. </w:t>
      </w:r>
      <w:proofErr w:type="spellStart"/>
      <w:r>
        <w:rPr>
          <w:rFonts w:ascii="Times New Roman" w:eastAsia="Times New Roman" w:hAnsi="Times New Roman" w:cs="Times New Roman"/>
        </w:rPr>
        <w:t>Swanson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Contributing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Authors</w:t>
      </w:r>
      <w:proofErr w:type="spellEnd"/>
      <w:r>
        <w:rPr>
          <w:rFonts w:ascii="Times New Roman" w:eastAsia="Times New Roman" w:hAnsi="Times New Roman" w:cs="Times New Roman"/>
        </w:rPr>
        <w:t xml:space="preserve">) 2003, </w:t>
      </w:r>
      <w:proofErr w:type="spellStart"/>
      <w:r>
        <w:rPr>
          <w:rFonts w:ascii="Times New Roman" w:eastAsia="Times New Roman" w:hAnsi="Times New Roman" w:cs="Times New Roman"/>
        </w:rPr>
        <w:t>Constructing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Written</w:t>
      </w:r>
      <w:proofErr w:type="spellEnd"/>
      <w:r>
        <w:rPr>
          <w:rFonts w:ascii="Times New Roman" w:eastAsia="Times New Roman" w:hAnsi="Times New Roman" w:cs="Times New Roman"/>
        </w:rPr>
        <w:t xml:space="preserve"> Test</w:t>
      </w: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Questions</w:t>
      </w:r>
      <w:proofErr w:type="spellEnd"/>
      <w:r>
        <w:rPr>
          <w:rFonts w:ascii="Times New Roman" w:eastAsia="Times New Roman" w:hAnsi="Times New Roman" w:cs="Times New Roman"/>
        </w:rPr>
        <w:t xml:space="preserve"> Fort he Basic </w:t>
      </w:r>
      <w:proofErr w:type="spellStart"/>
      <w:r>
        <w:rPr>
          <w:rFonts w:ascii="Times New Roman" w:eastAsia="Times New Roman" w:hAnsi="Times New Roman" w:cs="Times New Roman"/>
        </w:rPr>
        <w:t>and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Clinical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Sciences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National</w:t>
      </w:r>
      <w:proofErr w:type="spellEnd"/>
      <w:r>
        <w:rPr>
          <w:rFonts w:ascii="Times New Roman" w:eastAsia="Times New Roman" w:hAnsi="Times New Roman" w:cs="Times New Roman"/>
        </w:rPr>
        <w:t xml:space="preserve"> Board of </w:t>
      </w:r>
      <w:proofErr w:type="spellStart"/>
      <w:r>
        <w:rPr>
          <w:rFonts w:ascii="Times New Roman" w:eastAsia="Times New Roman" w:hAnsi="Times New Roman" w:cs="Times New Roman"/>
        </w:rPr>
        <w:t>Medical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Examiners</w:t>
      </w:r>
      <w:proofErr w:type="spellEnd"/>
      <w:r>
        <w:rPr>
          <w:rFonts w:ascii="Times New Roman" w:eastAsia="Times New Roman" w:hAnsi="Times New Roman" w:cs="Times New Roman"/>
        </w:rPr>
        <w:t xml:space="preserve"> (NBME), </w:t>
      </w:r>
      <w:proofErr w:type="spellStart"/>
      <w:r>
        <w:rPr>
          <w:rFonts w:ascii="Times New Roman" w:eastAsia="Times New Roman" w:hAnsi="Times New Roman" w:cs="Times New Roman"/>
        </w:rPr>
        <w:t>Philadelphia</w:t>
      </w:r>
      <w:proofErr w:type="spellEnd"/>
      <w:r>
        <w:rPr>
          <w:rFonts w:ascii="Times New Roman" w:eastAsia="Times New Roman" w:hAnsi="Times New Roman" w:cs="Times New Roman"/>
        </w:rPr>
        <w:t>, USA</w:t>
      </w: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Turgut</w:t>
      </w:r>
      <w:r>
        <w:rPr>
          <w:rFonts w:ascii="Times New Roman" w:eastAsia="Times New Roman" w:hAnsi="Times New Roman" w:cs="Times New Roman"/>
        </w:rPr>
        <w:t xml:space="preserve">, M.F. ve </w:t>
      </w:r>
      <w:proofErr w:type="spellStart"/>
      <w:r>
        <w:rPr>
          <w:rFonts w:ascii="Times New Roman" w:eastAsia="Times New Roman" w:hAnsi="Times New Roman" w:cs="Times New Roman"/>
        </w:rPr>
        <w:t>Baykul</w:t>
      </w:r>
      <w:proofErr w:type="spellEnd"/>
      <w:r>
        <w:rPr>
          <w:rFonts w:ascii="Times New Roman" w:eastAsia="Times New Roman" w:hAnsi="Times New Roman" w:cs="Times New Roman"/>
        </w:rPr>
        <w:t xml:space="preserve">, Y. Eğitimde Ölçme ve Değerlendirme, 3. Baskı, </w:t>
      </w:r>
      <w:proofErr w:type="spellStart"/>
      <w:r>
        <w:rPr>
          <w:rFonts w:ascii="Times New Roman" w:eastAsia="Times New Roman" w:hAnsi="Times New Roman" w:cs="Times New Roman"/>
        </w:rPr>
        <w:t>Pegem</w:t>
      </w:r>
      <w:proofErr w:type="spellEnd"/>
      <w:r>
        <w:rPr>
          <w:rFonts w:ascii="Times New Roman" w:eastAsia="Times New Roman" w:hAnsi="Times New Roman" w:cs="Times New Roman"/>
        </w:rPr>
        <w:t xml:space="preserve"> Akademi Yayıncılık,</w:t>
      </w: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Ankara. 2011.</w:t>
      </w: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Başkent Üniversitesi Tıp Fakültesi, Kuramsal Soru Hazırlama Kılavuzu</w:t>
      </w:r>
    </w:p>
    <w:p w:rsidR="00173B39" w:rsidRDefault="00173B3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173B39" w:rsidRDefault="006878C6">
      <w:pPr>
        <w:rPr>
          <w:rFonts w:ascii="Times New Roman" w:eastAsia="Times New Roman" w:hAnsi="Times New Roman" w:cs="Times New Roman"/>
          <w:b/>
        </w:rPr>
      </w:pPr>
      <w:r>
        <w:br w:type="page"/>
      </w:r>
    </w:p>
    <w:p w:rsidR="00173B39" w:rsidRDefault="00173B39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173B39" w:rsidRDefault="00173B39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173B39" w:rsidRDefault="00173B39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Örnek sorular</w:t>
      </w:r>
    </w:p>
    <w:p w:rsidR="00173B39" w:rsidRDefault="00173B3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Bilgiyi kullanan, değerlendirme temelli soru örnekleri</w:t>
      </w:r>
    </w:p>
    <w:p w:rsidR="00173B39" w:rsidRDefault="00173B3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Histopatolojik</w:t>
      </w:r>
      <w:proofErr w:type="spellEnd"/>
      <w:r>
        <w:rPr>
          <w:rFonts w:ascii="Times New Roman" w:eastAsia="Times New Roman" w:hAnsi="Times New Roman" w:cs="Times New Roman"/>
        </w:rPr>
        <w:t xml:space="preserve"> resimlerini gördüğünüz </w:t>
      </w:r>
      <w:proofErr w:type="spellStart"/>
      <w:r>
        <w:rPr>
          <w:rFonts w:ascii="Times New Roman" w:eastAsia="Times New Roman" w:hAnsi="Times New Roman" w:cs="Times New Roman"/>
        </w:rPr>
        <w:t>retroperitoneal</w:t>
      </w:r>
      <w:proofErr w:type="spellEnd"/>
      <w:r>
        <w:rPr>
          <w:rFonts w:ascii="Times New Roman" w:eastAsia="Times New Roman" w:hAnsi="Times New Roman" w:cs="Times New Roman"/>
        </w:rPr>
        <w:t xml:space="preserve"> yerleşimli 20 cm çaplı tümörde en olası tanı aşağıdakilerden hangisidir?</w:t>
      </w: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Leiyomyosarkom</w:t>
      </w:r>
      <w:proofErr w:type="spellEnd"/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b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Gastrointestinal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stromal</w:t>
      </w:r>
      <w:proofErr w:type="spellEnd"/>
      <w:r>
        <w:rPr>
          <w:rFonts w:ascii="Times New Roman" w:eastAsia="Times New Roman" w:hAnsi="Times New Roman" w:cs="Times New Roman"/>
        </w:rPr>
        <w:t xml:space="preserve"> tümör</w:t>
      </w: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Pleomorfik</w:t>
      </w:r>
      <w:proofErr w:type="spellEnd"/>
      <w:r>
        <w:rPr>
          <w:rFonts w:ascii="Times New Roman" w:eastAsia="Times New Roman" w:hAnsi="Times New Roman" w:cs="Times New Roman"/>
        </w:rPr>
        <w:t xml:space="preserve"> sarkom</w:t>
      </w: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Malign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periferik</w:t>
      </w:r>
      <w:proofErr w:type="spellEnd"/>
      <w:r>
        <w:rPr>
          <w:rFonts w:ascii="Times New Roman" w:eastAsia="Times New Roman" w:hAnsi="Times New Roman" w:cs="Times New Roman"/>
        </w:rPr>
        <w:t xml:space="preserve"> sinir kılıfı tümörü</w:t>
      </w: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Dediferansiye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liposarkom</w:t>
      </w:r>
      <w:proofErr w:type="spellEnd"/>
    </w:p>
    <w:p w:rsidR="00173B39" w:rsidRDefault="00173B3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Aşağıdaki tümörlerden hangisinde FNCLCC (Fransız Federasyonu Kanser Merkezi) sisteminin</w:t>
      </w: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önerdiği</w:t>
      </w:r>
      <w:proofErr w:type="gramEnd"/>
      <w:r>
        <w:rPr>
          <w:rFonts w:ascii="Times New Roman" w:eastAsia="Times New Roman" w:hAnsi="Times New Roman" w:cs="Times New Roman"/>
        </w:rPr>
        <w:t xml:space="preserve">, tümör </w:t>
      </w:r>
      <w:proofErr w:type="spellStart"/>
      <w:r>
        <w:rPr>
          <w:rFonts w:ascii="Times New Roman" w:eastAsia="Times New Roman" w:hAnsi="Times New Roman" w:cs="Times New Roman"/>
        </w:rPr>
        <w:t>diferansiasyonu</w:t>
      </w:r>
      <w:proofErr w:type="spellEnd"/>
      <w:r>
        <w:rPr>
          <w:rFonts w:ascii="Times New Roman" w:eastAsia="Times New Roman" w:hAnsi="Times New Roman" w:cs="Times New Roman"/>
        </w:rPr>
        <w:t>, mitoz oranı ve nekroz parametreleri kullanılarak saptanan tümör</w:t>
      </w: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derecesi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prognoz</w:t>
      </w:r>
      <w:proofErr w:type="spellEnd"/>
      <w:r>
        <w:rPr>
          <w:rFonts w:ascii="Times New Roman" w:eastAsia="Times New Roman" w:hAnsi="Times New Roman" w:cs="Times New Roman"/>
        </w:rPr>
        <w:t xml:space="preserve"> ile direkt ilişkilidir?</w:t>
      </w: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Leiyomyosarkom</w:t>
      </w:r>
      <w:proofErr w:type="spellEnd"/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b</w:t>
      </w:r>
      <w:proofErr w:type="gramEnd"/>
      <w:r>
        <w:rPr>
          <w:rFonts w:ascii="Times New Roman" w:eastAsia="Times New Roman" w:hAnsi="Times New Roman" w:cs="Times New Roman"/>
        </w:rPr>
        <w:t>. Şeffaf hücreli sarkom</w:t>
      </w: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</w:t>
      </w:r>
      <w:proofErr w:type="gramEnd"/>
      <w:r>
        <w:rPr>
          <w:rFonts w:ascii="Times New Roman" w:eastAsia="Times New Roman" w:hAnsi="Times New Roman" w:cs="Times New Roman"/>
        </w:rPr>
        <w:t xml:space="preserve">. Yumuşak dokuların </w:t>
      </w:r>
      <w:proofErr w:type="spellStart"/>
      <w:r>
        <w:rPr>
          <w:rFonts w:ascii="Times New Roman" w:eastAsia="Times New Roman" w:hAnsi="Times New Roman" w:cs="Times New Roman"/>
        </w:rPr>
        <w:t>alveoler</w:t>
      </w:r>
      <w:proofErr w:type="spellEnd"/>
      <w:r>
        <w:rPr>
          <w:rFonts w:ascii="Times New Roman" w:eastAsia="Times New Roman" w:hAnsi="Times New Roman" w:cs="Times New Roman"/>
        </w:rPr>
        <w:t xml:space="preserve"> sarkomu</w:t>
      </w: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Rabdomyosarkom</w:t>
      </w:r>
      <w:proofErr w:type="spellEnd"/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Anjiosarkom</w:t>
      </w:r>
      <w:proofErr w:type="spellEnd"/>
    </w:p>
    <w:p w:rsidR="00173B39" w:rsidRDefault="00173B3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173B39" w:rsidRDefault="00173B3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Bilgiyi çağıran, hatırlama temelli soru örnekleri</w:t>
      </w:r>
    </w:p>
    <w:p w:rsidR="00173B39" w:rsidRDefault="00173B3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Aşağıdaki hastalıklardan hangisinde direkt </w:t>
      </w:r>
      <w:proofErr w:type="spellStart"/>
      <w:r>
        <w:rPr>
          <w:rFonts w:ascii="Times New Roman" w:eastAsia="Times New Roman" w:hAnsi="Times New Roman" w:cs="Times New Roman"/>
        </w:rPr>
        <w:t>immunfloresan</w:t>
      </w:r>
      <w:proofErr w:type="spellEnd"/>
      <w:r>
        <w:rPr>
          <w:rFonts w:ascii="Times New Roman" w:eastAsia="Times New Roman" w:hAnsi="Times New Roman" w:cs="Times New Roman"/>
        </w:rPr>
        <w:t xml:space="preserve"> yöntemle </w:t>
      </w:r>
      <w:proofErr w:type="spellStart"/>
      <w:r>
        <w:rPr>
          <w:rFonts w:ascii="Times New Roman" w:eastAsia="Times New Roman" w:hAnsi="Times New Roman" w:cs="Times New Roman"/>
        </w:rPr>
        <w:t>papiller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dermada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granüler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IgA</w:t>
      </w:r>
      <w:proofErr w:type="spellEnd"/>
      <w:r>
        <w:rPr>
          <w:rFonts w:ascii="Times New Roman" w:eastAsia="Times New Roman" w:hAnsi="Times New Roman" w:cs="Times New Roman"/>
        </w:rPr>
        <w:t xml:space="preserve"> birikim</w:t>
      </w:r>
      <w:r>
        <w:rPr>
          <w:rFonts w:ascii="Times New Roman" w:eastAsia="Times New Roman" w:hAnsi="Times New Roman" w:cs="Times New Roman"/>
        </w:rPr>
        <w:t>i saptanır?</w:t>
      </w: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</w:t>
      </w:r>
      <w:proofErr w:type="gramEnd"/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Pemfigus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vulgaris</w:t>
      </w:r>
      <w:proofErr w:type="spellEnd"/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b</w:t>
      </w:r>
      <w:proofErr w:type="gramEnd"/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Büllöz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pemfigoid</w:t>
      </w:r>
      <w:proofErr w:type="spellEnd"/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c</w:t>
      </w:r>
      <w:proofErr w:type="gramEnd"/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Henoch-Schönlein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purpurası</w:t>
      </w:r>
      <w:proofErr w:type="spellEnd"/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Dermatitis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herpetiformis</w:t>
      </w:r>
      <w:proofErr w:type="spellEnd"/>
    </w:p>
    <w:p w:rsidR="00173B39" w:rsidRDefault="006878C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- Lineer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IgA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dermatozu</w:t>
      </w:r>
      <w:proofErr w:type="spellEnd"/>
    </w:p>
    <w:p w:rsidR="00173B39" w:rsidRDefault="00173B3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Bacak ön bölgesinden verilen şekilde 1 ve 2 numaralı kasların motor </w:t>
      </w:r>
      <w:proofErr w:type="spellStart"/>
      <w:r>
        <w:rPr>
          <w:rFonts w:ascii="Times New Roman" w:eastAsia="Times New Roman" w:hAnsi="Times New Roman" w:cs="Times New Roman"/>
        </w:rPr>
        <w:t>innervasyonlarını</w:t>
      </w:r>
      <w:proofErr w:type="spellEnd"/>
      <w:r>
        <w:rPr>
          <w:rFonts w:ascii="Times New Roman" w:eastAsia="Times New Roman" w:hAnsi="Times New Roman" w:cs="Times New Roman"/>
        </w:rPr>
        <w:t xml:space="preserve"> yapan sinir hangisidir?</w:t>
      </w: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n. </w:t>
      </w:r>
      <w:proofErr w:type="spellStart"/>
      <w:r>
        <w:rPr>
          <w:rFonts w:ascii="Times New Roman" w:eastAsia="Times New Roman" w:hAnsi="Times New Roman" w:cs="Times New Roman"/>
        </w:rPr>
        <w:t>peroneus</w:t>
      </w:r>
      <w:proofErr w:type="spellEnd"/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fibularis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profundus</w:t>
      </w:r>
      <w:proofErr w:type="spellEnd"/>
      <w:r>
        <w:rPr>
          <w:rFonts w:ascii="Times New Roman" w:eastAsia="Times New Roman" w:hAnsi="Times New Roman" w:cs="Times New Roman"/>
        </w:rPr>
        <w:tab/>
      </w: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 n. </w:t>
      </w:r>
      <w:proofErr w:type="spellStart"/>
      <w:r>
        <w:rPr>
          <w:rFonts w:ascii="Times New Roman" w:eastAsia="Times New Roman" w:hAnsi="Times New Roman" w:cs="Times New Roman"/>
        </w:rPr>
        <w:t>peroneus</w:t>
      </w:r>
      <w:proofErr w:type="spellEnd"/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fibularis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superficialis</w:t>
      </w:r>
      <w:proofErr w:type="spellEnd"/>
      <w:r>
        <w:rPr>
          <w:rFonts w:ascii="Times New Roman" w:eastAsia="Times New Roman" w:hAnsi="Times New Roman" w:cs="Times New Roman"/>
        </w:rPr>
        <w:tab/>
      </w: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C) n. </w:t>
      </w:r>
      <w:proofErr w:type="spellStart"/>
      <w:r>
        <w:rPr>
          <w:rFonts w:ascii="Times New Roman" w:eastAsia="Times New Roman" w:hAnsi="Times New Roman" w:cs="Times New Roman"/>
        </w:rPr>
        <w:t>femoralis</w:t>
      </w:r>
      <w:proofErr w:type="spellEnd"/>
      <w:r>
        <w:rPr>
          <w:rFonts w:ascii="Times New Roman" w:eastAsia="Times New Roman" w:hAnsi="Times New Roman" w:cs="Times New Roman"/>
        </w:rPr>
        <w:tab/>
      </w:r>
    </w:p>
    <w:p w:rsidR="00173B39" w:rsidRDefault="006878C6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D) n. </w:t>
      </w:r>
      <w:proofErr w:type="spellStart"/>
      <w:r>
        <w:rPr>
          <w:rFonts w:ascii="Times New Roman" w:eastAsia="Times New Roman" w:hAnsi="Times New Roman" w:cs="Times New Roman"/>
        </w:rPr>
        <w:t>tibialis</w:t>
      </w:r>
      <w:proofErr w:type="spellEnd"/>
      <w:r>
        <w:rPr>
          <w:rFonts w:ascii="Times New Roman" w:eastAsia="Times New Roman" w:hAnsi="Times New Roman" w:cs="Times New Roman"/>
        </w:rPr>
        <w:tab/>
      </w:r>
    </w:p>
    <w:p w:rsidR="00173B39" w:rsidRDefault="006878C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E) n.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suralis</w:t>
      </w:r>
      <w:proofErr w:type="spellEnd"/>
    </w:p>
    <w:p w:rsidR="00173B39" w:rsidRDefault="00173B3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sectPr w:rsidR="00173B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641" w:left="992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8C6" w:rsidRDefault="006878C6">
      <w:pPr>
        <w:spacing w:after="0" w:line="240" w:lineRule="auto"/>
      </w:pPr>
      <w:r>
        <w:separator/>
      </w:r>
    </w:p>
  </w:endnote>
  <w:endnote w:type="continuationSeparator" w:id="0">
    <w:p w:rsidR="006878C6" w:rsidRDefault="0068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auto"/>
    <w:pitch w:val="default"/>
  </w:font>
  <w:font w:name="Play">
    <w:charset w:val="00"/>
    <w:family w:val="auto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B39" w:rsidRDefault="00173B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B39" w:rsidRDefault="00173B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0E2841"/>
        <w:sz w:val="16"/>
        <w:szCs w:val="16"/>
      </w:rPr>
    </w:pPr>
  </w:p>
  <w:tbl>
    <w:tblPr>
      <w:tblStyle w:val="a0"/>
      <w:tblW w:w="991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304"/>
      <w:gridCol w:w="3304"/>
      <w:gridCol w:w="3304"/>
    </w:tblGrid>
    <w:tr w:rsidR="00173B39">
      <w:tc>
        <w:tcPr>
          <w:tcW w:w="33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73B39" w:rsidRDefault="006878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Hazırlayan</w:t>
          </w:r>
        </w:p>
        <w:p w:rsidR="00173B39" w:rsidRDefault="00173B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  <w:p w:rsidR="00173B39" w:rsidRDefault="006878C6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TIP Fakültesi Birim Kalite Komisyonu</w:t>
          </w:r>
        </w:p>
        <w:p w:rsidR="00173B39" w:rsidRDefault="00173B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</w:tc>
      <w:tc>
        <w:tcPr>
          <w:tcW w:w="33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73B39" w:rsidRDefault="006878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Kontrol Eden</w:t>
          </w:r>
        </w:p>
        <w:p w:rsidR="00173B39" w:rsidRDefault="00173B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  <w:p w:rsidR="00173B39" w:rsidRDefault="006878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Dr. Öğretim Üyesi Görkem CENGİZ</w:t>
          </w:r>
        </w:p>
        <w:p w:rsidR="00173B39" w:rsidRDefault="00173B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</w:tc>
      <w:tc>
        <w:tcPr>
          <w:tcW w:w="33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73B39" w:rsidRDefault="006878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Onaylayan</w:t>
          </w:r>
        </w:p>
        <w:p w:rsidR="00173B39" w:rsidRDefault="00173B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  <w:p w:rsidR="00173B39" w:rsidRDefault="006878C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Kalite Koordinatörlüğü</w:t>
          </w:r>
        </w:p>
        <w:p w:rsidR="00173B39" w:rsidRDefault="00173B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</w:tc>
    </w:tr>
  </w:tbl>
  <w:p w:rsidR="00173B39" w:rsidRDefault="00173B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0E2841"/>
        <w:sz w:val="16"/>
        <w:szCs w:val="16"/>
      </w:rPr>
    </w:pPr>
  </w:p>
  <w:p w:rsidR="00173B39" w:rsidRDefault="006878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  <w:proofErr w:type="gramStart"/>
    <w:r>
      <w:rPr>
        <w:rFonts w:ascii="Times New Roman" w:eastAsia="Times New Roman" w:hAnsi="Times New Roman" w:cs="Times New Roman"/>
        <w:b/>
        <w:color w:val="0E2841"/>
        <w:sz w:val="16"/>
        <w:szCs w:val="16"/>
      </w:rPr>
      <w:t>Adres :</w:t>
    </w:r>
    <w:r>
      <w:rPr>
        <w:rFonts w:ascii="Times New Roman" w:eastAsia="Times New Roman" w:hAnsi="Times New Roman" w:cs="Times New Roman"/>
        <w:color w:val="0E2841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>Yüksek</w:t>
    </w:r>
    <w:proofErr w:type="gramEnd"/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İhtisas Üniversitesi Rektörlüğü 06530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ab/>
      <w:t xml:space="preserve">                              </w:t>
    </w:r>
    <w:r>
      <w:rPr>
        <w:rFonts w:ascii="Times New Roman" w:eastAsia="Times New Roman" w:hAnsi="Times New Roman" w:cs="Times New Roman"/>
        <w:b/>
        <w:color w:val="0E2841"/>
        <w:sz w:val="16"/>
        <w:szCs w:val="16"/>
      </w:rPr>
      <w:t>Telefon :</w:t>
    </w:r>
    <w:r>
      <w:rPr>
        <w:rFonts w:ascii="Times New Roman" w:eastAsia="Times New Roman" w:hAnsi="Times New Roman" w:cs="Times New Roman"/>
        <w:color w:val="0E2841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>0312 329 10 10</w:t>
    </w:r>
  </w:p>
  <w:p w:rsidR="00173B39" w:rsidRDefault="006878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ab/>
      <w:t xml:space="preserve">                            </w:t>
    </w:r>
    <w:r>
      <w:rPr>
        <w:rFonts w:ascii="Times New Roman" w:eastAsia="Times New Roman" w:hAnsi="Times New Roman" w:cs="Times New Roman"/>
        <w:b/>
        <w:color w:val="0E2841"/>
        <w:sz w:val="16"/>
        <w:szCs w:val="16"/>
      </w:rPr>
      <w:t xml:space="preserve">İnternet </w:t>
    </w:r>
    <w:proofErr w:type="gramStart"/>
    <w:r>
      <w:rPr>
        <w:rFonts w:ascii="Times New Roman" w:eastAsia="Times New Roman" w:hAnsi="Times New Roman" w:cs="Times New Roman"/>
        <w:b/>
        <w:color w:val="0E2841"/>
        <w:sz w:val="16"/>
        <w:szCs w:val="16"/>
      </w:rPr>
      <w:t xml:space="preserve">Adresi : </w:t>
    </w:r>
    <w:r>
      <w:rPr>
        <w:rFonts w:ascii="Times New Roman" w:eastAsia="Times New Roman" w:hAnsi="Times New Roman" w:cs="Times New Roman"/>
        <w:color w:val="0E2841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>www</w:t>
    </w:r>
    <w:proofErr w:type="gramEnd"/>
    <w:r>
      <w:rPr>
        <w:rFonts w:ascii="Times New Roman" w:eastAsia="Times New Roman" w:hAnsi="Times New Roman" w:cs="Times New Roman"/>
        <w:color w:val="000000"/>
        <w:sz w:val="16"/>
        <w:szCs w:val="16"/>
      </w:rPr>
      <w:t>.yuksekihtisasuniversitesi.edu.tr</w:t>
    </w:r>
  </w:p>
  <w:p w:rsidR="00173B39" w:rsidRDefault="006878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E2841"/>
        <w:sz w:val="16"/>
        <w:szCs w:val="16"/>
      </w:rPr>
      <w:t xml:space="preserve">                                                      </w:t>
    </w:r>
    <w:r>
      <w:rPr>
        <w:rFonts w:ascii="Times New Roman" w:eastAsia="Times New Roman" w:hAnsi="Times New Roman" w:cs="Times New Roman"/>
        <w:color w:val="0E2841"/>
        <w:sz w:val="16"/>
        <w:szCs w:val="16"/>
      </w:rPr>
      <w:t xml:space="preserve">   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E2841"/>
        <w:sz w:val="16"/>
        <w:szCs w:val="16"/>
      </w:rPr>
      <w:tab/>
      <w:t xml:space="preserve">                            </w:t>
    </w:r>
    <w:r>
      <w:rPr>
        <w:rFonts w:ascii="Times New Roman" w:eastAsia="Times New Roman" w:hAnsi="Times New Roman" w:cs="Times New Roman"/>
        <w:b/>
        <w:color w:val="0E2841"/>
        <w:sz w:val="16"/>
        <w:szCs w:val="16"/>
      </w:rPr>
      <w:t>E-</w:t>
    </w:r>
    <w:proofErr w:type="gramStart"/>
    <w:r>
      <w:rPr>
        <w:rFonts w:ascii="Times New Roman" w:eastAsia="Times New Roman" w:hAnsi="Times New Roman" w:cs="Times New Roman"/>
        <w:b/>
        <w:color w:val="0E2841"/>
        <w:sz w:val="16"/>
        <w:szCs w:val="16"/>
      </w:rPr>
      <w:t>posta :</w:t>
    </w:r>
    <w:r>
      <w:rPr>
        <w:rFonts w:ascii="Times New Roman" w:eastAsia="Times New Roman" w:hAnsi="Times New Roman" w:cs="Times New Roman"/>
        <w:color w:val="0E2841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>yiu</w:t>
    </w:r>
    <w:proofErr w:type="gramEnd"/>
    <w:r>
      <w:rPr>
        <w:rFonts w:ascii="Times New Roman" w:eastAsia="Times New Roman" w:hAnsi="Times New Roman" w:cs="Times New Roman"/>
        <w:color w:val="000000"/>
        <w:sz w:val="16"/>
        <w:szCs w:val="16"/>
      </w:rPr>
      <w:t>@yiu.edu.tr</w:t>
    </w:r>
  </w:p>
  <w:p w:rsidR="00173B39" w:rsidRDefault="006878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ab/>
    </w:r>
    <w:r>
      <w:rPr>
        <w:rFonts w:ascii="Times New Roman" w:eastAsia="Times New Roman" w:hAnsi="Times New Roman" w:cs="Times New Roman"/>
        <w:color w:val="0E2841"/>
        <w:sz w:val="16"/>
        <w:szCs w:val="16"/>
      </w:rPr>
      <w:t xml:space="preserve">   Sayfa </w:t>
    </w:r>
    <w:r>
      <w:rPr>
        <w:rFonts w:ascii="Times New Roman" w:eastAsia="Times New Roman" w:hAnsi="Times New Roman" w:cs="Times New Roman"/>
        <w:b/>
        <w:color w:val="0E2841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E2841"/>
        <w:sz w:val="16"/>
        <w:szCs w:val="16"/>
      </w:rPr>
      <w:instrText>PAGE</w:instrText>
    </w:r>
    <w:r w:rsidR="00345658">
      <w:rPr>
        <w:rFonts w:ascii="Times New Roman" w:eastAsia="Times New Roman" w:hAnsi="Times New Roman" w:cs="Times New Roman"/>
        <w:b/>
        <w:color w:val="0E2841"/>
        <w:sz w:val="16"/>
        <w:szCs w:val="16"/>
      </w:rPr>
      <w:fldChar w:fldCharType="separate"/>
    </w:r>
    <w:r w:rsidR="00345658">
      <w:rPr>
        <w:rFonts w:ascii="Times New Roman" w:eastAsia="Times New Roman" w:hAnsi="Times New Roman" w:cs="Times New Roman"/>
        <w:b/>
        <w:noProof/>
        <w:color w:val="0E2841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E2841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E2841"/>
        <w:sz w:val="16"/>
        <w:szCs w:val="16"/>
      </w:rPr>
      <w:t xml:space="preserve"> / </w:t>
    </w:r>
    <w:r>
      <w:rPr>
        <w:rFonts w:ascii="Times New Roman" w:eastAsia="Times New Roman" w:hAnsi="Times New Roman" w:cs="Times New Roman"/>
        <w:b/>
        <w:color w:val="0E2841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E2841"/>
        <w:sz w:val="16"/>
        <w:szCs w:val="16"/>
      </w:rPr>
      <w:instrText>NUMPAGES</w:instrText>
    </w:r>
    <w:r w:rsidR="00345658">
      <w:rPr>
        <w:rFonts w:ascii="Times New Roman" w:eastAsia="Times New Roman" w:hAnsi="Times New Roman" w:cs="Times New Roman"/>
        <w:b/>
        <w:color w:val="0E2841"/>
        <w:sz w:val="16"/>
        <w:szCs w:val="16"/>
      </w:rPr>
      <w:fldChar w:fldCharType="separate"/>
    </w:r>
    <w:r w:rsidR="00345658">
      <w:rPr>
        <w:rFonts w:ascii="Times New Roman" w:eastAsia="Times New Roman" w:hAnsi="Times New Roman" w:cs="Times New Roman"/>
        <w:b/>
        <w:noProof/>
        <w:color w:val="0E2841"/>
        <w:sz w:val="16"/>
        <w:szCs w:val="16"/>
      </w:rPr>
      <w:t>4</w:t>
    </w:r>
    <w:r>
      <w:rPr>
        <w:rFonts w:ascii="Times New Roman" w:eastAsia="Times New Roman" w:hAnsi="Times New Roman" w:cs="Times New Roman"/>
        <w:b/>
        <w:color w:val="0E2841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B39" w:rsidRDefault="00173B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8C6" w:rsidRDefault="006878C6">
      <w:pPr>
        <w:spacing w:after="0" w:line="240" w:lineRule="auto"/>
      </w:pPr>
      <w:r>
        <w:separator/>
      </w:r>
    </w:p>
  </w:footnote>
  <w:footnote w:type="continuationSeparator" w:id="0">
    <w:p w:rsidR="006878C6" w:rsidRDefault="00687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B39" w:rsidRDefault="00173B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B39" w:rsidRDefault="006878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E2841"/>
      </w:rPr>
    </w:pPr>
    <w:r>
      <w:rPr>
        <w:rFonts w:ascii="Times New Roman" w:eastAsia="Times New Roman" w:hAnsi="Times New Roman" w:cs="Times New Roman"/>
        <w:noProof/>
        <w:color w:val="000000"/>
        <w:lang w:val="tr-TR"/>
      </w:rPr>
      <w:drawing>
        <wp:anchor distT="0" distB="0" distL="114300" distR="114300" simplePos="0" relativeHeight="251658240" behindDoc="0" locked="0" layoutInCell="1" hidden="0" allowOverlap="1" wp14:anchorId="19BD6286" wp14:editId="11796D3F">
          <wp:simplePos x="0" y="0"/>
          <wp:positionH relativeFrom="margin">
            <wp:posOffset>-133349</wp:posOffset>
          </wp:positionH>
          <wp:positionV relativeFrom="margin">
            <wp:posOffset>-752474</wp:posOffset>
          </wp:positionV>
          <wp:extent cx="1640840" cy="614680"/>
          <wp:effectExtent l="0" t="0" r="0" b="0"/>
          <wp:wrapSquare wrapText="bothSides" distT="0" distB="0" distL="114300" distR="114300"/>
          <wp:docPr id="456897689" name="image1.png" descr="grafik, grafik tasarım, yazı tipi, tasarım içeren bir resim&#10;&#10;Yapay zeka tarafından oluşturulan içerik yanlış olabil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rafik, grafik tasarım, yazı tipi, tasarım içeren bir resim&#10;&#10;Yapay zeka tarafından oluşturulan içerik yanlış olabilir."/>
                  <pic:cNvPicPr preferRelativeResize="0"/>
                </pic:nvPicPr>
                <pic:blipFill>
                  <a:blip r:embed="rId1"/>
                  <a:srcRect t="16150" b="14283"/>
                  <a:stretch>
                    <a:fillRect/>
                  </a:stretch>
                </pic:blipFill>
                <pic:spPr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45658" w:rsidRDefault="00345658" w:rsidP="00345658">
    <w:pPr>
      <w:spacing w:after="0"/>
      <w:ind w:left="-709" w:right="-709"/>
      <w:rPr>
        <w:rFonts w:ascii="Times New Roman" w:eastAsia="Times New Roman" w:hAnsi="Times New Roman" w:cs="Times New Roman"/>
        <w:b/>
      </w:rPr>
    </w:pPr>
  </w:p>
  <w:p w:rsidR="00345658" w:rsidRDefault="00345658" w:rsidP="00345658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</w:rPr>
      <w:drawing>
        <wp:anchor distT="0" distB="0" distL="114300" distR="114300" simplePos="0" relativeHeight="251660288" behindDoc="0" locked="0" layoutInCell="1" allowOverlap="1" wp14:anchorId="7A60D70F" wp14:editId="70275E18">
          <wp:simplePos x="0" y="0"/>
          <wp:positionH relativeFrom="margin">
            <wp:posOffset>-133350</wp:posOffset>
          </wp:positionH>
          <wp:positionV relativeFrom="margin">
            <wp:posOffset>-752475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51C478" wp14:editId="28EAEBEA">
              <wp:simplePos x="0" y="0"/>
              <wp:positionH relativeFrom="margin">
                <wp:posOffset>4553585</wp:posOffset>
              </wp:positionH>
              <wp:positionV relativeFrom="margin">
                <wp:posOffset>-708025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345658" w:rsidRPr="00B52F1E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:rsidR="00345658" w:rsidRPr="00B120EA" w:rsidRDefault="0034565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:rsidR="00345658" w:rsidRPr="00B52F1E" w:rsidRDefault="00345658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E2841"/>
                                    <w:sz w:val="14"/>
                                    <w:szCs w:val="14"/>
                                  </w:rPr>
                                  <w:t>TIP.KLV</w:t>
                                </w:r>
                                <w:proofErr w:type="gramEnd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E2841"/>
                                    <w:sz w:val="14"/>
                                    <w:szCs w:val="14"/>
                                  </w:rPr>
                                  <w:t>.0001</w:t>
                                </w:r>
                              </w:p>
                            </w:tc>
                          </w:tr>
                          <w:tr w:rsidR="00345658" w:rsidRPr="00B52F1E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:rsidR="00345658" w:rsidRPr="00B120EA" w:rsidRDefault="0034565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:rsidR="00345658" w:rsidRPr="00B52F1E" w:rsidRDefault="0034565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06-10-2025</w:t>
                                </w:r>
                              </w:p>
                            </w:tc>
                          </w:tr>
                          <w:tr w:rsidR="00345658" w:rsidRPr="00B52F1E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:rsidR="00345658" w:rsidRPr="00B120EA" w:rsidRDefault="0034565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:rsidR="00345658" w:rsidRPr="00B52F1E" w:rsidRDefault="0034565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345658" w:rsidRPr="00B52F1E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:rsidR="00345658" w:rsidRPr="00B120EA" w:rsidRDefault="0034565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:rsidR="00345658" w:rsidRPr="00B52F1E" w:rsidRDefault="0034565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:rsidR="00345658" w:rsidRPr="00B52F1E" w:rsidRDefault="00345658" w:rsidP="00345658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C478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8.55pt;margin-top:-55.75pt;width:150pt;height:4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345658" w:rsidRPr="00B52F1E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:rsidR="00345658" w:rsidRPr="00B120EA" w:rsidRDefault="00345658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:rsidR="00345658" w:rsidRPr="00B52F1E" w:rsidRDefault="00345658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E2841"/>
                              <w:sz w:val="14"/>
                              <w:szCs w:val="14"/>
                            </w:rPr>
                            <w:t>TIP.KLV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E2841"/>
                              <w:sz w:val="14"/>
                              <w:szCs w:val="14"/>
                            </w:rPr>
                            <w:t>.0001</w:t>
                          </w:r>
                        </w:p>
                      </w:tc>
                    </w:tr>
                    <w:tr w:rsidR="00345658" w:rsidRPr="00B52F1E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:rsidR="00345658" w:rsidRPr="00B120EA" w:rsidRDefault="00345658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:rsidR="00345658" w:rsidRPr="00B52F1E" w:rsidRDefault="00345658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06-10-2025</w:t>
                          </w:r>
                        </w:p>
                      </w:tc>
                    </w:tr>
                    <w:tr w:rsidR="00345658" w:rsidRPr="00B52F1E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:rsidR="00345658" w:rsidRPr="00B120EA" w:rsidRDefault="00345658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:rsidR="00345658" w:rsidRPr="00B52F1E" w:rsidRDefault="00345658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345658" w:rsidRPr="00B52F1E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:rsidR="00345658" w:rsidRPr="00B120EA" w:rsidRDefault="00345658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:rsidR="00345658" w:rsidRPr="00B52F1E" w:rsidRDefault="00345658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:rsidR="00345658" w:rsidRPr="00B52F1E" w:rsidRDefault="00345658" w:rsidP="00345658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:rsidR="00345658" w:rsidRDefault="00345658" w:rsidP="00345658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TIP FAKÜLTESİ</w:t>
    </w:r>
  </w:p>
  <w:p w:rsidR="00345658" w:rsidRDefault="00345658" w:rsidP="00345658">
    <w:pPr>
      <w:spacing w:after="0"/>
      <w:ind w:left="-709" w:right="-709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KURAMSAL SORU HAZIRLAMA KILAVUZU</w:t>
    </w:r>
    <w:bookmarkStart w:id="0" w:name="_GoBack"/>
    <w:bookmarkEnd w:id="0"/>
  </w:p>
  <w:p w:rsidR="00345658" w:rsidRDefault="00345658" w:rsidP="00345658">
    <w:pPr>
      <w:spacing w:after="0"/>
      <w:ind w:left="-709" w:right="-709"/>
      <w:rPr>
        <w:rFonts w:ascii="Times New Roman" w:eastAsia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B39" w:rsidRDefault="00173B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5C5F"/>
    <w:multiLevelType w:val="multilevel"/>
    <w:tmpl w:val="C7A46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27CF4"/>
    <w:multiLevelType w:val="multilevel"/>
    <w:tmpl w:val="D2467ED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53936"/>
    <w:multiLevelType w:val="multilevel"/>
    <w:tmpl w:val="1C64A9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93489"/>
    <w:multiLevelType w:val="multilevel"/>
    <w:tmpl w:val="49D031F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63F79"/>
    <w:multiLevelType w:val="multilevel"/>
    <w:tmpl w:val="8B4076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39"/>
    <w:rsid w:val="00173B39"/>
    <w:rsid w:val="00345658"/>
    <w:rsid w:val="0068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F719CE"/>
  <w15:docId w15:val="{49A54B9A-8BF5-4BC4-A6A0-D36B2856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link w:val="Balk1Char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alk3">
    <w:name w:val="heading 3"/>
    <w:basedOn w:val="Normal"/>
    <w:next w:val="Normal"/>
    <w:link w:val="Balk3Char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alk4">
    <w:name w:val="heading 4"/>
    <w:basedOn w:val="Normal"/>
    <w:next w:val="Normal"/>
    <w:link w:val="Balk4Char"/>
    <w:pPr>
      <w:keepNext/>
      <w:keepLines/>
      <w:spacing w:before="80" w:after="40"/>
      <w:outlineLvl w:val="3"/>
    </w:pPr>
    <w:rPr>
      <w:i/>
      <w:color w:val="0F4761"/>
    </w:rPr>
  </w:style>
  <w:style w:type="paragraph" w:styleId="Balk5">
    <w:name w:val="heading 5"/>
    <w:basedOn w:val="Normal"/>
    <w:next w:val="Normal"/>
    <w:link w:val="Balk5Char"/>
    <w:pPr>
      <w:keepNext/>
      <w:keepLines/>
      <w:spacing w:before="80" w:after="40"/>
      <w:outlineLvl w:val="4"/>
    </w:pPr>
    <w:rPr>
      <w:color w:val="0F4761"/>
    </w:rPr>
  </w:style>
  <w:style w:type="paragraph" w:styleId="Balk6">
    <w:name w:val="heading 6"/>
    <w:basedOn w:val="Normal"/>
    <w:next w:val="Normal"/>
    <w:link w:val="Balk6Char"/>
    <w:pPr>
      <w:keepNext/>
      <w:keepLines/>
      <w:spacing w:before="40" w:after="0"/>
      <w:outlineLvl w:val="5"/>
    </w:pPr>
    <w:rPr>
      <w:i/>
      <w:color w:val="595959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link w:val="KonuBalChar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ltyaz">
    <w:name w:val="Subtitle"/>
    <w:basedOn w:val="Normal"/>
    <w:next w:val="Normal"/>
    <w:link w:val="AltyazChar"/>
    <w:rPr>
      <w:color w:val="595959"/>
      <w:sz w:val="28"/>
      <w:szCs w:val="28"/>
    </w:rPr>
  </w:style>
  <w:style w:type="table" w:customStyle="1" w:styleId="a">
    <w:basedOn w:val="NormalTablo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lo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ETR2pEMfbECbvQ2889U3bwu8KA==">CgMxLjAyDmguNXI5YTFvYTZmYndrOAByITFEYXY4VFNMRVVvbFA1czF6M0VDcFFGcFV4VEhkaHJ1Vg==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HUMEYRA SEVVAL KAVAKLI</dc:creator>
  <cp:lastModifiedBy>Mete</cp:lastModifiedBy>
  <cp:revision>2</cp:revision>
  <dcterms:created xsi:type="dcterms:W3CDTF">2025-09-10T17:18:00Z</dcterms:created>
  <dcterms:modified xsi:type="dcterms:W3CDTF">2025-10-06T08:10:00Z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